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0C71D" w14:textId="77777777" w:rsidR="00BF5298" w:rsidRPr="00BF5298" w:rsidRDefault="00BF5298" w:rsidP="00BF5298">
      <w:pPr>
        <w:widowControl w:val="0"/>
        <w:autoSpaceDE w:val="0"/>
        <w:autoSpaceDN w:val="0"/>
        <w:jc w:val="center"/>
        <w:rPr>
          <w:b/>
        </w:rPr>
      </w:pPr>
      <w:bookmarkStart w:id="0" w:name="_Toc477521967"/>
      <w:bookmarkStart w:id="1" w:name="_Toc478726749"/>
      <w:bookmarkStart w:id="2" w:name="_Toc444161400"/>
      <w:bookmarkStart w:id="3" w:name="_GoBack"/>
      <w:bookmarkEnd w:id="3"/>
      <w:r w:rsidRPr="00BF5298">
        <w:rPr>
          <w:b/>
        </w:rPr>
        <w:t>FILL IN OF CONTRACT CLAUSES</w:t>
      </w:r>
    </w:p>
    <w:p w14:paraId="02A3926F" w14:textId="77777777" w:rsidR="00BF5298" w:rsidRDefault="00BF5298" w:rsidP="00BF5298">
      <w:pPr>
        <w:widowControl w:val="0"/>
        <w:autoSpaceDE w:val="0"/>
        <w:autoSpaceDN w:val="0"/>
      </w:pPr>
    </w:p>
    <w:p w14:paraId="58355935" w14:textId="7C4F63F4" w:rsidR="00BF5298" w:rsidRDefault="00BF5298" w:rsidP="00BF5298">
      <w:pPr>
        <w:widowControl w:val="0"/>
        <w:autoSpaceDE w:val="0"/>
        <w:autoSpaceDN w:val="0"/>
      </w:pPr>
      <w:r>
        <w:t>Certain solicitation clauses have been uploaded with the solicitation, as a separate Word document, which are to be completed by the Offeror, saved and submit.</w:t>
      </w:r>
    </w:p>
    <w:p w14:paraId="11AC1888" w14:textId="77777777" w:rsidR="00BF5298" w:rsidRDefault="00BF5298" w:rsidP="00BF5298">
      <w:pPr>
        <w:widowControl w:val="0"/>
        <w:autoSpaceDE w:val="0"/>
        <w:autoSpaceDN w:val="0"/>
      </w:pPr>
    </w:p>
    <w:p w14:paraId="05010213" w14:textId="3011C67E" w:rsidR="00BF5298" w:rsidRPr="00BF5298" w:rsidRDefault="00BF5298" w:rsidP="00BF5298">
      <w:pPr>
        <w:widowControl w:val="0"/>
        <w:autoSpaceDE w:val="0"/>
        <w:autoSpaceDN w:val="0"/>
      </w:pPr>
      <w:r>
        <w:t xml:space="preserve">All areas marked as </w:t>
      </w:r>
      <w:r w:rsidRPr="00BF5298">
        <w:rPr>
          <w:b/>
        </w:rPr>
        <w:t>[TBD]</w:t>
      </w:r>
      <w:r>
        <w:t xml:space="preserve"> in these clauses are to be filled in by the Offeror, this information shall then be utilized to complete these specific areas prior to contract award.</w:t>
      </w:r>
    </w:p>
    <w:p w14:paraId="77513D0A" w14:textId="77777777" w:rsidR="00BF5298" w:rsidRPr="00BF5298" w:rsidRDefault="00BF5298" w:rsidP="00BF5298">
      <w:pPr>
        <w:widowControl w:val="0"/>
        <w:autoSpaceDE w:val="0"/>
        <w:autoSpaceDN w:val="0"/>
      </w:pPr>
    </w:p>
    <w:p w14:paraId="6C3F98D1" w14:textId="542700A9" w:rsidR="00725A24" w:rsidRPr="00D3354D" w:rsidRDefault="00370505" w:rsidP="00370505">
      <w:pPr>
        <w:pStyle w:val="Heading2"/>
        <w:keepNext w:val="0"/>
        <w:spacing w:before="0" w:after="0"/>
        <w:ind w:left="720" w:hanging="720"/>
        <w:rPr>
          <w:b/>
          <w:caps/>
        </w:rPr>
      </w:pPr>
      <w:r>
        <w:rPr>
          <w:b/>
          <w:caps/>
        </w:rPr>
        <w:t>B.1</w:t>
      </w:r>
      <w:r>
        <w:rPr>
          <w:b/>
          <w:caps/>
        </w:rPr>
        <w:tab/>
      </w:r>
      <w:r w:rsidR="00725A24" w:rsidRPr="00D3354D">
        <w:rPr>
          <w:b/>
          <w:caps/>
        </w:rPr>
        <w:t xml:space="preserve">SERVICES BEING ACQUIRED – </w:t>
      </w:r>
      <w:r w:rsidR="00E17D74" w:rsidRPr="00D3354D">
        <w:rPr>
          <w:b/>
          <w:caps/>
        </w:rPr>
        <w:t>Utility Management Support Services for the Federal Energy Management Program</w:t>
      </w:r>
      <w:bookmarkEnd w:id="0"/>
      <w:bookmarkEnd w:id="1"/>
    </w:p>
    <w:bookmarkEnd w:id="2"/>
    <w:p w14:paraId="5ED67572" w14:textId="77777777" w:rsidR="00725A24" w:rsidRPr="00D3354D" w:rsidRDefault="00725A24" w:rsidP="00D3354D">
      <w:pPr>
        <w:widowControl w:val="0"/>
        <w:autoSpaceDE w:val="0"/>
        <w:autoSpaceDN w:val="0"/>
      </w:pPr>
    </w:p>
    <w:p w14:paraId="6464896D" w14:textId="5FFA510D" w:rsidR="00725A24" w:rsidRDefault="00725A24" w:rsidP="00725A24">
      <w:pPr>
        <w:widowControl w:val="0"/>
        <w:autoSpaceDE w:val="0"/>
        <w:autoSpaceDN w:val="0"/>
      </w:pPr>
      <w:r>
        <w:t xml:space="preserve">The Contractor shall </w:t>
      </w:r>
      <w:r w:rsidRPr="00456704">
        <w:t>furnish</w:t>
      </w:r>
      <w:r>
        <w:t xml:space="preserve"> all personnel, facilities, equipment, material, supplies, and services (except as may be expressly set forth in this contract as furnished by the Government) and otherwise do all things necessary for, or incident to, the performance of the items of work as specified in the Performance Work Statement (PWS) set forth in Par</w:t>
      </w:r>
      <w:r w:rsidR="00E17D74">
        <w:t>t III, Section J, Attachment A</w:t>
      </w:r>
      <w:r>
        <w:t xml:space="preserve">, and fulfill the other requirements of the contract including contract reporting set forth in </w:t>
      </w:r>
      <w:r w:rsidR="00E17D74">
        <w:t>the PWS</w:t>
      </w:r>
      <w:r>
        <w:t xml:space="preserve">.  This contract is a hybrid blend of Cost-Plus-Fixed-Fee (CPFF) and Firm-Fixed-Price (FFP) Contract Line Item Numbers (CLINs).  The </w:t>
      </w:r>
      <w:r w:rsidR="00E17D74">
        <w:t xml:space="preserve">contract </w:t>
      </w:r>
      <w:r>
        <w:t xml:space="preserve">provides </w:t>
      </w:r>
      <w:r w:rsidR="00E17D74">
        <w:t>Utility Management Support</w:t>
      </w:r>
      <w:r w:rsidR="00D21215">
        <w:t xml:space="preserve"> Services as</w:t>
      </w:r>
      <w:r>
        <w:t xml:space="preserve"> described in the PWS.  </w:t>
      </w:r>
    </w:p>
    <w:p w14:paraId="7FF913D4" w14:textId="77777777" w:rsidR="00725A24" w:rsidRDefault="00725A24" w:rsidP="00725A24"/>
    <w:p w14:paraId="117AA82D" w14:textId="0C7F9DCB" w:rsidR="00725A24" w:rsidRDefault="00725A24" w:rsidP="00725A24">
      <w:r>
        <w:t>Direct Productive Labor-Hours (DPLH) are defined as actual work hours exclusive of vacation, holiday, sick leave, and other absences.  The DPLH indicated below are provided for estimating purposes.  Changes in programmatic requirements may cause a substantial increase or decrease in the number of DPLH of Cost type CLINs.  The Contractor shall be required to provide all DPLH which may be needed to complete the CLIN requirements during the term of the contract.  However, the Contractor shall not proceed beyond the estimated DPLH unless authorized to do so in a modification issued by the Contracting Officer.</w:t>
      </w:r>
    </w:p>
    <w:p w14:paraId="29927913" w14:textId="77777777" w:rsidR="00725A24" w:rsidRDefault="00725A24" w:rsidP="00725A24"/>
    <w:p w14:paraId="733BA69D" w14:textId="26C79F6E" w:rsidR="00725A24" w:rsidRDefault="00725A24" w:rsidP="00725A24">
      <w:r>
        <w:t xml:space="preserve">Nothing in this clause shall be construed to constitute authorization for work not in accordance with the “Limitation of Funds”, “Limitation of Costs”, “Completion Dates”, or “Term of Contract” clauses of this </w:t>
      </w:r>
      <w:r w:rsidR="00E17D74">
        <w:t>contract</w:t>
      </w:r>
      <w:r>
        <w:t>.</w:t>
      </w:r>
    </w:p>
    <w:p w14:paraId="5273D7A2" w14:textId="77777777" w:rsidR="00725A24" w:rsidRDefault="00725A24" w:rsidP="002148D5"/>
    <w:tbl>
      <w:tblPr>
        <w:tblW w:w="4218" w:type="pct"/>
        <w:tblCellSpacing w:w="15" w:type="dxa"/>
        <w:tblInd w:w="810" w:type="dxa"/>
        <w:tblCellMar>
          <w:top w:w="15" w:type="dxa"/>
          <w:left w:w="15" w:type="dxa"/>
          <w:bottom w:w="15" w:type="dxa"/>
          <w:right w:w="15" w:type="dxa"/>
        </w:tblCellMar>
        <w:tblLook w:val="04A0" w:firstRow="1" w:lastRow="0" w:firstColumn="1" w:lastColumn="0" w:noHBand="0" w:noVBand="1"/>
      </w:tblPr>
      <w:tblGrid>
        <w:gridCol w:w="1307"/>
        <w:gridCol w:w="3607"/>
        <w:gridCol w:w="1985"/>
        <w:gridCol w:w="234"/>
        <w:gridCol w:w="1978"/>
      </w:tblGrid>
      <w:tr w:rsidR="006E5CA5" w14:paraId="125B15B1" w14:textId="77777777" w:rsidTr="00C415C4">
        <w:trPr>
          <w:tblCellSpacing w:w="15" w:type="dxa"/>
        </w:trPr>
        <w:tc>
          <w:tcPr>
            <w:tcW w:w="4961" w:type="pct"/>
            <w:gridSpan w:val="5"/>
            <w:tcBorders>
              <w:bottom w:val="single" w:sz="12" w:space="0" w:color="auto"/>
            </w:tcBorders>
            <w:shd w:val="clear" w:color="auto" w:fill="DBE5F1"/>
            <w:tcMar>
              <w:top w:w="22" w:type="dxa"/>
              <w:left w:w="22" w:type="dxa"/>
              <w:bottom w:w="22" w:type="dxa"/>
              <w:right w:w="22" w:type="dxa"/>
            </w:tcMar>
            <w:vAlign w:val="center"/>
          </w:tcPr>
          <w:p w14:paraId="5BCE3F31" w14:textId="0C964DE8" w:rsidR="006E5CA5" w:rsidRDefault="006E5CA5" w:rsidP="006E5CA5">
            <w:pPr>
              <w:shd w:val="clear" w:color="auto" w:fill="DBE5F1"/>
              <w:jc w:val="center"/>
              <w:rPr>
                <w:b/>
                <w:bCs/>
                <w:color w:val="000000"/>
                <w:sz w:val="18"/>
                <w:szCs w:val="18"/>
              </w:rPr>
            </w:pPr>
            <w:r w:rsidRPr="006E5CA5">
              <w:rPr>
                <w:b/>
              </w:rPr>
              <w:t>Base Period</w:t>
            </w:r>
            <w:r w:rsidR="006630B2">
              <w:rPr>
                <w:b/>
              </w:rPr>
              <w:t xml:space="preserve"> (Effective date through 12 months)</w:t>
            </w:r>
          </w:p>
        </w:tc>
      </w:tr>
      <w:tr w:rsidR="006E5CA5" w14:paraId="764C6BB7" w14:textId="77777777" w:rsidTr="00C415C4">
        <w:trPr>
          <w:tblCellSpacing w:w="15" w:type="dxa"/>
        </w:trPr>
        <w:tc>
          <w:tcPr>
            <w:tcW w:w="701" w:type="pct"/>
            <w:shd w:val="clear" w:color="auto" w:fill="DBE5F1"/>
            <w:tcMar>
              <w:top w:w="22" w:type="dxa"/>
              <w:left w:w="22" w:type="dxa"/>
              <w:bottom w:w="22" w:type="dxa"/>
              <w:right w:w="22" w:type="dxa"/>
            </w:tcMar>
            <w:vAlign w:val="center"/>
          </w:tcPr>
          <w:p w14:paraId="4C960B34" w14:textId="320C4EA2" w:rsidR="00C94F08" w:rsidRDefault="00C94F08" w:rsidP="00766BF4">
            <w:pPr>
              <w:shd w:val="clear" w:color="auto" w:fill="DBE5F1"/>
              <w:rPr>
                <w:b/>
                <w:bCs/>
                <w:color w:val="000000"/>
                <w:sz w:val="18"/>
                <w:szCs w:val="18"/>
              </w:rPr>
            </w:pPr>
            <w:r>
              <w:rPr>
                <w:b/>
                <w:bCs/>
                <w:color w:val="000000"/>
                <w:sz w:val="18"/>
                <w:szCs w:val="18"/>
              </w:rPr>
              <w:t>Item Number</w:t>
            </w:r>
          </w:p>
        </w:tc>
        <w:tc>
          <w:tcPr>
            <w:tcW w:w="1987" w:type="pct"/>
            <w:shd w:val="clear" w:color="auto" w:fill="DBE5F1"/>
            <w:tcMar>
              <w:top w:w="22" w:type="dxa"/>
              <w:left w:w="22" w:type="dxa"/>
              <w:bottom w:w="22" w:type="dxa"/>
              <w:right w:w="22" w:type="dxa"/>
            </w:tcMar>
            <w:vAlign w:val="center"/>
          </w:tcPr>
          <w:p w14:paraId="33389AAA" w14:textId="6C8B3C14" w:rsidR="00C94F08" w:rsidRDefault="00C94F08" w:rsidP="00766BF4">
            <w:pPr>
              <w:shd w:val="clear" w:color="auto" w:fill="DBE5F1"/>
              <w:rPr>
                <w:b/>
                <w:bCs/>
                <w:color w:val="000000"/>
                <w:sz w:val="18"/>
                <w:szCs w:val="18"/>
              </w:rPr>
            </w:pPr>
            <w:r>
              <w:rPr>
                <w:b/>
                <w:bCs/>
                <w:color w:val="000000"/>
                <w:sz w:val="18"/>
                <w:szCs w:val="18"/>
              </w:rPr>
              <w:t xml:space="preserve">Description </w:t>
            </w:r>
            <w:r w:rsidRPr="006C206B">
              <w:rPr>
                <w:b/>
                <w:bCs/>
                <w:color w:val="000000"/>
                <w:sz w:val="18"/>
                <w:szCs w:val="18"/>
              </w:rPr>
              <w:t>(Cost-Plus-Fixed-Fee)</w:t>
            </w:r>
          </w:p>
        </w:tc>
        <w:tc>
          <w:tcPr>
            <w:tcW w:w="1068" w:type="pct"/>
            <w:shd w:val="clear" w:color="auto" w:fill="DBE5F1"/>
            <w:tcMar>
              <w:top w:w="22" w:type="dxa"/>
              <w:left w:w="22" w:type="dxa"/>
              <w:bottom w:w="22" w:type="dxa"/>
              <w:right w:w="22" w:type="dxa"/>
            </w:tcMar>
            <w:vAlign w:val="center"/>
          </w:tcPr>
          <w:p w14:paraId="1D923E42" w14:textId="39E0EE56" w:rsidR="00C94F08" w:rsidRDefault="00C94F08" w:rsidP="00766BF4">
            <w:pPr>
              <w:shd w:val="clear" w:color="auto" w:fill="DBE5F1"/>
              <w:rPr>
                <w:b/>
                <w:bCs/>
                <w:color w:val="000000"/>
                <w:sz w:val="18"/>
                <w:szCs w:val="18"/>
              </w:rPr>
            </w:pPr>
            <w:r>
              <w:rPr>
                <w:b/>
                <w:bCs/>
                <w:color w:val="000000"/>
                <w:sz w:val="18"/>
                <w:szCs w:val="18"/>
              </w:rPr>
              <w:t>Estimate</w:t>
            </w:r>
          </w:p>
        </w:tc>
        <w:tc>
          <w:tcPr>
            <w:tcW w:w="113" w:type="pct"/>
            <w:shd w:val="clear" w:color="auto" w:fill="DBE5F1"/>
          </w:tcPr>
          <w:p w14:paraId="72D2A516" w14:textId="77777777" w:rsidR="00C94F08" w:rsidRDefault="00C94F08" w:rsidP="00766BF4">
            <w:pPr>
              <w:shd w:val="clear" w:color="auto" w:fill="DBE5F1"/>
              <w:rPr>
                <w:b/>
                <w:bCs/>
                <w:color w:val="000000"/>
                <w:sz w:val="18"/>
                <w:szCs w:val="18"/>
              </w:rPr>
            </w:pPr>
          </w:p>
        </w:tc>
        <w:tc>
          <w:tcPr>
            <w:tcW w:w="1017" w:type="pct"/>
            <w:shd w:val="clear" w:color="auto" w:fill="DBE5F1"/>
            <w:tcMar>
              <w:top w:w="22" w:type="dxa"/>
              <w:left w:w="22" w:type="dxa"/>
              <w:bottom w:w="22" w:type="dxa"/>
              <w:right w:w="22" w:type="dxa"/>
            </w:tcMar>
            <w:vAlign w:val="center"/>
          </w:tcPr>
          <w:p w14:paraId="0E6B1CEE" w14:textId="4E501F6E" w:rsidR="00C94F08" w:rsidRDefault="00C94F08" w:rsidP="00766BF4">
            <w:pPr>
              <w:shd w:val="clear" w:color="auto" w:fill="DBE5F1"/>
              <w:rPr>
                <w:b/>
                <w:bCs/>
                <w:color w:val="000000"/>
                <w:sz w:val="18"/>
                <w:szCs w:val="18"/>
              </w:rPr>
            </w:pPr>
            <w:r>
              <w:rPr>
                <w:b/>
                <w:bCs/>
                <w:color w:val="000000"/>
                <w:sz w:val="18"/>
                <w:szCs w:val="18"/>
              </w:rPr>
              <w:t>Total Est Cost/Fee</w:t>
            </w:r>
          </w:p>
        </w:tc>
      </w:tr>
      <w:tr w:rsidR="006E5CA5" w14:paraId="08F9095E" w14:textId="77777777" w:rsidTr="00C415C4">
        <w:trPr>
          <w:tblCellSpacing w:w="15" w:type="dxa"/>
        </w:trPr>
        <w:tc>
          <w:tcPr>
            <w:tcW w:w="701" w:type="pct"/>
            <w:vMerge w:val="restart"/>
            <w:tcMar>
              <w:top w:w="22" w:type="dxa"/>
              <w:left w:w="22" w:type="dxa"/>
              <w:bottom w:w="22" w:type="dxa"/>
              <w:right w:w="22" w:type="dxa"/>
            </w:tcMar>
          </w:tcPr>
          <w:p w14:paraId="6CCD3D72" w14:textId="3BC5CF64" w:rsidR="00C94F08" w:rsidRDefault="00C94F08" w:rsidP="00766BF4">
            <w:pPr>
              <w:rPr>
                <w:color w:val="000000"/>
                <w:sz w:val="18"/>
                <w:szCs w:val="18"/>
              </w:rPr>
            </w:pPr>
            <w:r w:rsidRPr="00D45D64">
              <w:rPr>
                <w:color w:val="000000"/>
                <w:sz w:val="18"/>
                <w:szCs w:val="18"/>
              </w:rPr>
              <w:t>SubCLIN 1a</w:t>
            </w:r>
          </w:p>
        </w:tc>
        <w:tc>
          <w:tcPr>
            <w:tcW w:w="3073" w:type="pct"/>
            <w:gridSpan w:val="2"/>
            <w:tcMar>
              <w:top w:w="22" w:type="dxa"/>
              <w:left w:w="22" w:type="dxa"/>
              <w:bottom w:w="22" w:type="dxa"/>
              <w:right w:w="22" w:type="dxa"/>
            </w:tcMar>
            <w:vAlign w:val="center"/>
          </w:tcPr>
          <w:p w14:paraId="5E3674FF" w14:textId="57D175DF" w:rsidR="00C94F08" w:rsidRDefault="00C94F08" w:rsidP="00766BF4">
            <w:pPr>
              <w:rPr>
                <w:color w:val="000000"/>
                <w:sz w:val="18"/>
                <w:szCs w:val="18"/>
              </w:rPr>
            </w:pPr>
            <w:r w:rsidRPr="000470A6">
              <w:t>Regulatory Intervention Support Services</w:t>
            </w:r>
            <w:r>
              <w:t xml:space="preserve"> </w:t>
            </w:r>
          </w:p>
        </w:tc>
        <w:tc>
          <w:tcPr>
            <w:tcW w:w="113" w:type="pct"/>
          </w:tcPr>
          <w:p w14:paraId="1F0CB50D" w14:textId="77777777" w:rsidR="00C94F08" w:rsidRPr="00AE263F" w:rsidRDefault="00C94F08" w:rsidP="00766BF4">
            <w:pPr>
              <w:rPr>
                <w:color w:val="000000"/>
                <w:sz w:val="18"/>
                <w:szCs w:val="18"/>
                <w:highlight w:val="lightGray"/>
              </w:rPr>
            </w:pPr>
          </w:p>
        </w:tc>
        <w:tc>
          <w:tcPr>
            <w:tcW w:w="1017" w:type="pct"/>
            <w:vMerge w:val="restart"/>
            <w:shd w:val="clear" w:color="auto" w:fill="auto"/>
            <w:tcMar>
              <w:top w:w="22" w:type="dxa"/>
              <w:left w:w="22" w:type="dxa"/>
              <w:bottom w:w="22" w:type="dxa"/>
              <w:right w:w="22" w:type="dxa"/>
            </w:tcMar>
            <w:vAlign w:val="center"/>
          </w:tcPr>
          <w:p w14:paraId="6A333140" w14:textId="16142CF0" w:rsidR="00C94F08" w:rsidRPr="00AE263F" w:rsidRDefault="00C94F08" w:rsidP="00766BF4">
            <w:pPr>
              <w:rPr>
                <w:color w:val="000000"/>
                <w:sz w:val="18"/>
                <w:szCs w:val="18"/>
                <w:highlight w:val="lightGray"/>
              </w:rPr>
            </w:pPr>
          </w:p>
        </w:tc>
      </w:tr>
      <w:tr w:rsidR="006E5CA5" w14:paraId="15C7BA8F" w14:textId="77777777" w:rsidTr="00C415C4">
        <w:trPr>
          <w:tblCellSpacing w:w="15" w:type="dxa"/>
        </w:trPr>
        <w:tc>
          <w:tcPr>
            <w:tcW w:w="701" w:type="pct"/>
            <w:vMerge/>
            <w:tcMar>
              <w:top w:w="22" w:type="dxa"/>
              <w:left w:w="22" w:type="dxa"/>
              <w:bottom w:w="22" w:type="dxa"/>
              <w:right w:w="22" w:type="dxa"/>
            </w:tcMar>
            <w:vAlign w:val="center"/>
          </w:tcPr>
          <w:p w14:paraId="7A9EABD5" w14:textId="77777777" w:rsidR="00C94F08" w:rsidRDefault="00C94F08" w:rsidP="00766BF4">
            <w:pPr>
              <w:rPr>
                <w:color w:val="000000"/>
                <w:sz w:val="18"/>
                <w:szCs w:val="18"/>
              </w:rPr>
            </w:pPr>
          </w:p>
        </w:tc>
        <w:tc>
          <w:tcPr>
            <w:tcW w:w="1987" w:type="pct"/>
            <w:tcMar>
              <w:top w:w="22" w:type="dxa"/>
              <w:left w:w="22" w:type="dxa"/>
              <w:bottom w:w="22" w:type="dxa"/>
              <w:right w:w="22" w:type="dxa"/>
            </w:tcMar>
            <w:vAlign w:val="center"/>
          </w:tcPr>
          <w:p w14:paraId="34331140" w14:textId="61450322" w:rsidR="00C94F08" w:rsidRDefault="00C94F08" w:rsidP="00766BF4">
            <w:pPr>
              <w:rPr>
                <w:color w:val="000000"/>
                <w:sz w:val="18"/>
                <w:szCs w:val="18"/>
              </w:rPr>
            </w:pPr>
            <w:r w:rsidRPr="006C206B">
              <w:rPr>
                <w:color w:val="000000"/>
                <w:sz w:val="18"/>
                <w:szCs w:val="18"/>
              </w:rPr>
              <w:t>Estimated DPLH</w:t>
            </w:r>
          </w:p>
        </w:tc>
        <w:tc>
          <w:tcPr>
            <w:tcW w:w="1068" w:type="pct"/>
            <w:tcBorders>
              <w:bottom w:val="single" w:sz="8" w:space="0" w:color="auto"/>
            </w:tcBorders>
            <w:tcMar>
              <w:top w:w="22" w:type="dxa"/>
              <w:left w:w="22" w:type="dxa"/>
              <w:bottom w:w="22" w:type="dxa"/>
              <w:right w:w="22" w:type="dxa"/>
            </w:tcMar>
            <w:vAlign w:val="center"/>
          </w:tcPr>
          <w:p w14:paraId="26299C4B" w14:textId="77777777" w:rsidR="00C94F08" w:rsidRDefault="00C94F08" w:rsidP="00766BF4">
            <w:pPr>
              <w:rPr>
                <w:color w:val="000000"/>
                <w:sz w:val="18"/>
                <w:szCs w:val="18"/>
              </w:rPr>
            </w:pPr>
          </w:p>
        </w:tc>
        <w:tc>
          <w:tcPr>
            <w:tcW w:w="113" w:type="pct"/>
          </w:tcPr>
          <w:p w14:paraId="6D74555B" w14:textId="77777777" w:rsidR="00C94F08" w:rsidRDefault="00C94F08" w:rsidP="00766BF4">
            <w:pPr>
              <w:rPr>
                <w:color w:val="000000"/>
                <w:sz w:val="18"/>
                <w:szCs w:val="18"/>
              </w:rPr>
            </w:pPr>
          </w:p>
        </w:tc>
        <w:tc>
          <w:tcPr>
            <w:tcW w:w="1017" w:type="pct"/>
            <w:vMerge/>
            <w:shd w:val="clear" w:color="auto" w:fill="auto"/>
            <w:tcMar>
              <w:top w:w="22" w:type="dxa"/>
              <w:left w:w="22" w:type="dxa"/>
              <w:bottom w:w="22" w:type="dxa"/>
              <w:right w:w="22" w:type="dxa"/>
            </w:tcMar>
            <w:vAlign w:val="center"/>
          </w:tcPr>
          <w:p w14:paraId="255DAD22" w14:textId="458A8099" w:rsidR="00C94F08" w:rsidRDefault="00C94F08" w:rsidP="00766BF4">
            <w:pPr>
              <w:rPr>
                <w:color w:val="000000"/>
                <w:sz w:val="18"/>
                <w:szCs w:val="18"/>
              </w:rPr>
            </w:pPr>
          </w:p>
        </w:tc>
      </w:tr>
      <w:tr w:rsidR="006E5CA5" w14:paraId="042B0824" w14:textId="77777777" w:rsidTr="00C415C4">
        <w:trPr>
          <w:tblCellSpacing w:w="15" w:type="dxa"/>
        </w:trPr>
        <w:tc>
          <w:tcPr>
            <w:tcW w:w="701" w:type="pct"/>
            <w:vMerge/>
            <w:tcMar>
              <w:top w:w="22" w:type="dxa"/>
              <w:left w:w="22" w:type="dxa"/>
              <w:bottom w:w="22" w:type="dxa"/>
              <w:right w:w="22" w:type="dxa"/>
            </w:tcMar>
            <w:vAlign w:val="center"/>
          </w:tcPr>
          <w:p w14:paraId="2A4CC52F" w14:textId="77777777" w:rsidR="00C94F08" w:rsidRDefault="00C94F08" w:rsidP="00766BF4">
            <w:pPr>
              <w:rPr>
                <w:color w:val="000000"/>
                <w:sz w:val="18"/>
                <w:szCs w:val="18"/>
              </w:rPr>
            </w:pPr>
          </w:p>
        </w:tc>
        <w:tc>
          <w:tcPr>
            <w:tcW w:w="1987" w:type="pct"/>
            <w:tcMar>
              <w:top w:w="22" w:type="dxa"/>
              <w:left w:w="22" w:type="dxa"/>
              <w:bottom w:w="22" w:type="dxa"/>
              <w:right w:w="22" w:type="dxa"/>
            </w:tcMar>
            <w:vAlign w:val="center"/>
          </w:tcPr>
          <w:p w14:paraId="5E356F9E" w14:textId="40FD9419" w:rsidR="00C94F08" w:rsidRDefault="00C94F08" w:rsidP="00766BF4">
            <w:pPr>
              <w:rPr>
                <w:color w:val="000000"/>
                <w:sz w:val="18"/>
                <w:szCs w:val="18"/>
              </w:rPr>
            </w:pPr>
            <w:r w:rsidRPr="006C206B">
              <w:rPr>
                <w:color w:val="000000"/>
                <w:sz w:val="18"/>
                <w:szCs w:val="18"/>
              </w:rPr>
              <w:t>Estimated Cost (based on level of effort)</w:t>
            </w:r>
          </w:p>
        </w:tc>
        <w:tc>
          <w:tcPr>
            <w:tcW w:w="1068" w:type="pct"/>
            <w:tcBorders>
              <w:bottom w:val="single" w:sz="8" w:space="0" w:color="auto"/>
            </w:tcBorders>
            <w:tcMar>
              <w:top w:w="22" w:type="dxa"/>
              <w:left w:w="22" w:type="dxa"/>
              <w:bottom w:w="22" w:type="dxa"/>
              <w:right w:w="22" w:type="dxa"/>
            </w:tcMar>
            <w:vAlign w:val="center"/>
          </w:tcPr>
          <w:p w14:paraId="4307EE8B" w14:textId="0800DCDE" w:rsidR="00C94F08" w:rsidRDefault="00C94F08" w:rsidP="00766BF4">
            <w:pPr>
              <w:rPr>
                <w:color w:val="000000"/>
                <w:sz w:val="18"/>
                <w:szCs w:val="18"/>
              </w:rPr>
            </w:pPr>
            <w:r>
              <w:rPr>
                <w:color w:val="000000"/>
                <w:sz w:val="18"/>
                <w:szCs w:val="18"/>
              </w:rPr>
              <w:t>$</w:t>
            </w:r>
          </w:p>
        </w:tc>
        <w:tc>
          <w:tcPr>
            <w:tcW w:w="113" w:type="pct"/>
          </w:tcPr>
          <w:p w14:paraId="23984C56" w14:textId="77777777" w:rsidR="00C94F08" w:rsidRDefault="00C94F08" w:rsidP="00766BF4">
            <w:pPr>
              <w:rPr>
                <w:color w:val="000000"/>
                <w:sz w:val="18"/>
                <w:szCs w:val="18"/>
              </w:rPr>
            </w:pPr>
          </w:p>
        </w:tc>
        <w:tc>
          <w:tcPr>
            <w:tcW w:w="1017" w:type="pct"/>
            <w:vMerge/>
            <w:shd w:val="clear" w:color="auto" w:fill="auto"/>
            <w:tcMar>
              <w:top w:w="22" w:type="dxa"/>
              <w:left w:w="22" w:type="dxa"/>
              <w:bottom w:w="22" w:type="dxa"/>
              <w:right w:w="22" w:type="dxa"/>
            </w:tcMar>
            <w:vAlign w:val="center"/>
          </w:tcPr>
          <w:p w14:paraId="225724C9" w14:textId="22FB73DB" w:rsidR="00C94F08" w:rsidRDefault="00C94F08" w:rsidP="00766BF4">
            <w:pPr>
              <w:rPr>
                <w:color w:val="000000"/>
                <w:sz w:val="18"/>
                <w:szCs w:val="18"/>
              </w:rPr>
            </w:pPr>
          </w:p>
        </w:tc>
      </w:tr>
      <w:tr w:rsidR="006E5CA5" w14:paraId="717FC0FE" w14:textId="77777777" w:rsidTr="00C415C4">
        <w:trPr>
          <w:tblCellSpacing w:w="15" w:type="dxa"/>
        </w:trPr>
        <w:tc>
          <w:tcPr>
            <w:tcW w:w="701" w:type="pct"/>
            <w:vMerge/>
            <w:tcMar>
              <w:top w:w="22" w:type="dxa"/>
              <w:left w:w="22" w:type="dxa"/>
              <w:bottom w:w="22" w:type="dxa"/>
              <w:right w:w="22" w:type="dxa"/>
            </w:tcMar>
            <w:vAlign w:val="center"/>
          </w:tcPr>
          <w:p w14:paraId="08F8C123" w14:textId="77777777" w:rsidR="00C94F08" w:rsidRDefault="00C94F08" w:rsidP="00766BF4">
            <w:pPr>
              <w:rPr>
                <w:color w:val="000000"/>
                <w:sz w:val="18"/>
                <w:szCs w:val="18"/>
              </w:rPr>
            </w:pPr>
          </w:p>
        </w:tc>
        <w:tc>
          <w:tcPr>
            <w:tcW w:w="1987" w:type="pct"/>
            <w:tcMar>
              <w:top w:w="22" w:type="dxa"/>
              <w:left w:w="22" w:type="dxa"/>
              <w:bottom w:w="22" w:type="dxa"/>
              <w:right w:w="22" w:type="dxa"/>
            </w:tcMar>
            <w:vAlign w:val="center"/>
          </w:tcPr>
          <w:p w14:paraId="4A1615A2" w14:textId="2A65E840" w:rsidR="00C94F08" w:rsidRDefault="00C94F08" w:rsidP="00766BF4">
            <w:pPr>
              <w:rPr>
                <w:color w:val="000000"/>
                <w:sz w:val="18"/>
                <w:szCs w:val="18"/>
              </w:rPr>
            </w:pPr>
            <w:r w:rsidRPr="006C206B">
              <w:rPr>
                <w:color w:val="000000"/>
                <w:sz w:val="18"/>
                <w:szCs w:val="18"/>
              </w:rPr>
              <w:t>Fixed-Fee</w:t>
            </w:r>
          </w:p>
        </w:tc>
        <w:tc>
          <w:tcPr>
            <w:tcW w:w="1068" w:type="pct"/>
            <w:tcBorders>
              <w:bottom w:val="single" w:sz="8" w:space="0" w:color="auto"/>
            </w:tcBorders>
            <w:tcMar>
              <w:top w:w="22" w:type="dxa"/>
              <w:left w:w="22" w:type="dxa"/>
              <w:bottom w:w="22" w:type="dxa"/>
              <w:right w:w="22" w:type="dxa"/>
            </w:tcMar>
            <w:vAlign w:val="center"/>
          </w:tcPr>
          <w:p w14:paraId="4C48D15A" w14:textId="5401A333" w:rsidR="00C94F08" w:rsidRDefault="00C94F08" w:rsidP="00766BF4">
            <w:pPr>
              <w:rPr>
                <w:color w:val="000000"/>
                <w:sz w:val="18"/>
                <w:szCs w:val="18"/>
              </w:rPr>
            </w:pPr>
            <w:r>
              <w:rPr>
                <w:color w:val="000000"/>
                <w:sz w:val="18"/>
                <w:szCs w:val="18"/>
              </w:rPr>
              <w:t>$</w:t>
            </w:r>
          </w:p>
        </w:tc>
        <w:tc>
          <w:tcPr>
            <w:tcW w:w="113" w:type="pct"/>
          </w:tcPr>
          <w:p w14:paraId="595B8C80" w14:textId="77777777" w:rsidR="00C94F08" w:rsidRDefault="00C94F08" w:rsidP="00766BF4">
            <w:pPr>
              <w:rPr>
                <w:color w:val="000000"/>
                <w:sz w:val="18"/>
                <w:szCs w:val="18"/>
              </w:rPr>
            </w:pPr>
          </w:p>
        </w:tc>
        <w:tc>
          <w:tcPr>
            <w:tcW w:w="1017" w:type="pct"/>
            <w:vMerge/>
            <w:shd w:val="clear" w:color="auto" w:fill="auto"/>
            <w:tcMar>
              <w:top w:w="22" w:type="dxa"/>
              <w:left w:w="22" w:type="dxa"/>
              <w:bottom w:w="22" w:type="dxa"/>
              <w:right w:w="22" w:type="dxa"/>
            </w:tcMar>
            <w:vAlign w:val="center"/>
          </w:tcPr>
          <w:p w14:paraId="209439F2" w14:textId="24B5466D" w:rsidR="00C94F08" w:rsidRDefault="00C94F08" w:rsidP="00766BF4">
            <w:pPr>
              <w:rPr>
                <w:color w:val="000000"/>
                <w:sz w:val="18"/>
                <w:szCs w:val="18"/>
              </w:rPr>
            </w:pPr>
          </w:p>
        </w:tc>
      </w:tr>
      <w:tr w:rsidR="006E5CA5" w14:paraId="0C462D0F" w14:textId="77777777" w:rsidTr="00C415C4">
        <w:trPr>
          <w:tblCellSpacing w:w="15" w:type="dxa"/>
        </w:trPr>
        <w:tc>
          <w:tcPr>
            <w:tcW w:w="701" w:type="pct"/>
            <w:vMerge/>
            <w:tcMar>
              <w:top w:w="22" w:type="dxa"/>
              <w:left w:w="22" w:type="dxa"/>
              <w:bottom w:w="22" w:type="dxa"/>
              <w:right w:w="22" w:type="dxa"/>
            </w:tcMar>
            <w:vAlign w:val="center"/>
          </w:tcPr>
          <w:p w14:paraId="4D1BC66F" w14:textId="77777777" w:rsidR="00C94F08" w:rsidRDefault="00C94F08" w:rsidP="00766BF4">
            <w:pPr>
              <w:rPr>
                <w:color w:val="000000"/>
                <w:sz w:val="18"/>
                <w:szCs w:val="18"/>
              </w:rPr>
            </w:pPr>
          </w:p>
        </w:tc>
        <w:tc>
          <w:tcPr>
            <w:tcW w:w="3073" w:type="pct"/>
            <w:gridSpan w:val="2"/>
            <w:tcMar>
              <w:top w:w="22" w:type="dxa"/>
              <w:left w:w="22" w:type="dxa"/>
              <w:bottom w:w="22" w:type="dxa"/>
              <w:right w:w="22" w:type="dxa"/>
            </w:tcMar>
            <w:vAlign w:val="center"/>
          </w:tcPr>
          <w:p w14:paraId="1DC2C130" w14:textId="0C5C7C3F" w:rsidR="00C94F08" w:rsidRDefault="00C94F08" w:rsidP="00766BF4">
            <w:pPr>
              <w:rPr>
                <w:color w:val="000000"/>
                <w:sz w:val="18"/>
                <w:szCs w:val="18"/>
              </w:rPr>
            </w:pPr>
            <w:r w:rsidRPr="006C206B">
              <w:rPr>
                <w:color w:val="000000"/>
                <w:sz w:val="18"/>
                <w:szCs w:val="18"/>
              </w:rPr>
              <w:t>Total Estimated Cost plus Fixed-Fee</w:t>
            </w:r>
          </w:p>
        </w:tc>
        <w:tc>
          <w:tcPr>
            <w:tcW w:w="113" w:type="pct"/>
          </w:tcPr>
          <w:p w14:paraId="6E655E85" w14:textId="77777777" w:rsidR="00C94F08" w:rsidRDefault="00C94F08" w:rsidP="00766BF4">
            <w:pPr>
              <w:rPr>
                <w:color w:val="000000"/>
                <w:sz w:val="18"/>
                <w:szCs w:val="18"/>
              </w:rPr>
            </w:pPr>
          </w:p>
        </w:tc>
        <w:tc>
          <w:tcPr>
            <w:tcW w:w="1017" w:type="pct"/>
            <w:tcBorders>
              <w:bottom w:val="single" w:sz="8" w:space="0" w:color="auto"/>
            </w:tcBorders>
            <w:tcMar>
              <w:top w:w="22" w:type="dxa"/>
              <w:left w:w="22" w:type="dxa"/>
              <w:bottom w:w="22" w:type="dxa"/>
              <w:right w:w="22" w:type="dxa"/>
            </w:tcMar>
            <w:vAlign w:val="center"/>
          </w:tcPr>
          <w:p w14:paraId="537A0CB4" w14:textId="282A0097" w:rsidR="00C94F08" w:rsidRDefault="00C94F08" w:rsidP="00766BF4">
            <w:pPr>
              <w:rPr>
                <w:color w:val="000000"/>
                <w:sz w:val="18"/>
                <w:szCs w:val="18"/>
              </w:rPr>
            </w:pPr>
            <w:r>
              <w:rPr>
                <w:color w:val="000000"/>
                <w:sz w:val="18"/>
                <w:szCs w:val="18"/>
              </w:rPr>
              <w:t>$</w:t>
            </w:r>
          </w:p>
        </w:tc>
      </w:tr>
      <w:tr w:rsidR="006E5CA5" w14:paraId="46E0AD94" w14:textId="77777777" w:rsidTr="00C415C4">
        <w:trPr>
          <w:tblCellSpacing w:w="15" w:type="dxa"/>
        </w:trPr>
        <w:tc>
          <w:tcPr>
            <w:tcW w:w="701" w:type="pct"/>
            <w:tcMar>
              <w:top w:w="22" w:type="dxa"/>
              <w:left w:w="22" w:type="dxa"/>
              <w:bottom w:w="22" w:type="dxa"/>
              <w:right w:w="22" w:type="dxa"/>
            </w:tcMar>
          </w:tcPr>
          <w:p w14:paraId="1DB10902" w14:textId="77777777" w:rsidR="006E5CA5" w:rsidRPr="00D45D64" w:rsidRDefault="006E5CA5" w:rsidP="00766BF4">
            <w:pPr>
              <w:rPr>
                <w:color w:val="000000"/>
                <w:sz w:val="18"/>
                <w:szCs w:val="18"/>
              </w:rPr>
            </w:pPr>
          </w:p>
        </w:tc>
        <w:tc>
          <w:tcPr>
            <w:tcW w:w="3073" w:type="pct"/>
            <w:gridSpan w:val="2"/>
            <w:tcMar>
              <w:top w:w="22" w:type="dxa"/>
              <w:left w:w="22" w:type="dxa"/>
              <w:bottom w:w="22" w:type="dxa"/>
              <w:right w:w="22" w:type="dxa"/>
            </w:tcMar>
            <w:vAlign w:val="center"/>
          </w:tcPr>
          <w:p w14:paraId="2BB359E2" w14:textId="77777777" w:rsidR="006E5CA5" w:rsidRPr="00C94F08" w:rsidRDefault="006E5CA5" w:rsidP="00766BF4"/>
        </w:tc>
        <w:tc>
          <w:tcPr>
            <w:tcW w:w="113" w:type="pct"/>
          </w:tcPr>
          <w:p w14:paraId="1A8C09DF" w14:textId="77777777" w:rsidR="006E5CA5" w:rsidRPr="00AE263F" w:rsidRDefault="006E5CA5" w:rsidP="00766BF4">
            <w:pPr>
              <w:rPr>
                <w:color w:val="000000"/>
                <w:sz w:val="18"/>
                <w:szCs w:val="18"/>
                <w:highlight w:val="lightGray"/>
              </w:rPr>
            </w:pPr>
          </w:p>
        </w:tc>
        <w:tc>
          <w:tcPr>
            <w:tcW w:w="1017" w:type="pct"/>
            <w:shd w:val="clear" w:color="auto" w:fill="auto"/>
            <w:tcMar>
              <w:top w:w="22" w:type="dxa"/>
              <w:left w:w="22" w:type="dxa"/>
              <w:bottom w:w="22" w:type="dxa"/>
              <w:right w:w="22" w:type="dxa"/>
            </w:tcMar>
            <w:vAlign w:val="center"/>
          </w:tcPr>
          <w:p w14:paraId="09637087" w14:textId="77777777" w:rsidR="006E5CA5" w:rsidRPr="00AE263F" w:rsidRDefault="006E5CA5" w:rsidP="00766BF4">
            <w:pPr>
              <w:rPr>
                <w:color w:val="000000"/>
                <w:sz w:val="18"/>
                <w:szCs w:val="18"/>
                <w:highlight w:val="lightGray"/>
              </w:rPr>
            </w:pPr>
          </w:p>
        </w:tc>
      </w:tr>
      <w:tr w:rsidR="006E5CA5" w14:paraId="6E2CE509" w14:textId="77777777" w:rsidTr="00C415C4">
        <w:trPr>
          <w:tblCellSpacing w:w="15" w:type="dxa"/>
        </w:trPr>
        <w:tc>
          <w:tcPr>
            <w:tcW w:w="701" w:type="pct"/>
            <w:vMerge w:val="restart"/>
            <w:tcMar>
              <w:top w:w="22" w:type="dxa"/>
              <w:left w:w="22" w:type="dxa"/>
              <w:bottom w:w="22" w:type="dxa"/>
              <w:right w:w="22" w:type="dxa"/>
            </w:tcMar>
          </w:tcPr>
          <w:p w14:paraId="04BFBC84" w14:textId="0E8FF184" w:rsidR="00C94F08" w:rsidRDefault="00C94F08" w:rsidP="00766BF4">
            <w:pPr>
              <w:rPr>
                <w:color w:val="000000"/>
                <w:sz w:val="18"/>
                <w:szCs w:val="18"/>
              </w:rPr>
            </w:pPr>
            <w:r w:rsidRPr="00D45D64">
              <w:rPr>
                <w:color w:val="000000"/>
                <w:sz w:val="18"/>
                <w:szCs w:val="18"/>
              </w:rPr>
              <w:t>SubCLIN 1b</w:t>
            </w:r>
          </w:p>
        </w:tc>
        <w:tc>
          <w:tcPr>
            <w:tcW w:w="3073" w:type="pct"/>
            <w:gridSpan w:val="2"/>
            <w:tcMar>
              <w:top w:w="22" w:type="dxa"/>
              <w:left w:w="22" w:type="dxa"/>
              <w:bottom w:w="22" w:type="dxa"/>
              <w:right w:w="22" w:type="dxa"/>
            </w:tcMar>
            <w:vAlign w:val="center"/>
          </w:tcPr>
          <w:p w14:paraId="4AAFC841" w14:textId="796CDCB3" w:rsidR="00C94F08" w:rsidRDefault="00C94F08" w:rsidP="00766BF4">
            <w:pPr>
              <w:rPr>
                <w:color w:val="000000"/>
                <w:sz w:val="18"/>
                <w:szCs w:val="18"/>
              </w:rPr>
            </w:pPr>
            <w:r w:rsidRPr="00C94F08">
              <w:t>Technical Support Services</w:t>
            </w:r>
          </w:p>
        </w:tc>
        <w:tc>
          <w:tcPr>
            <w:tcW w:w="113" w:type="pct"/>
          </w:tcPr>
          <w:p w14:paraId="7C79C5E4" w14:textId="77777777" w:rsidR="00C94F08" w:rsidRPr="00AE263F" w:rsidRDefault="00C94F08" w:rsidP="00766BF4">
            <w:pPr>
              <w:rPr>
                <w:color w:val="000000"/>
                <w:sz w:val="18"/>
                <w:szCs w:val="18"/>
                <w:highlight w:val="lightGray"/>
              </w:rPr>
            </w:pPr>
          </w:p>
        </w:tc>
        <w:tc>
          <w:tcPr>
            <w:tcW w:w="1017" w:type="pct"/>
            <w:vMerge w:val="restart"/>
            <w:shd w:val="clear" w:color="auto" w:fill="auto"/>
            <w:tcMar>
              <w:top w:w="22" w:type="dxa"/>
              <w:left w:w="22" w:type="dxa"/>
              <w:bottom w:w="22" w:type="dxa"/>
              <w:right w:w="22" w:type="dxa"/>
            </w:tcMar>
            <w:vAlign w:val="center"/>
          </w:tcPr>
          <w:p w14:paraId="54A23736" w14:textId="41E800F6" w:rsidR="00C94F08" w:rsidRPr="00AE263F" w:rsidRDefault="00C94F08" w:rsidP="00766BF4">
            <w:pPr>
              <w:rPr>
                <w:color w:val="000000"/>
                <w:sz w:val="18"/>
                <w:szCs w:val="18"/>
                <w:highlight w:val="lightGray"/>
              </w:rPr>
            </w:pPr>
          </w:p>
        </w:tc>
      </w:tr>
      <w:tr w:rsidR="006E5CA5" w14:paraId="4ADF39C9" w14:textId="77777777" w:rsidTr="00C415C4">
        <w:trPr>
          <w:tblCellSpacing w:w="15" w:type="dxa"/>
        </w:trPr>
        <w:tc>
          <w:tcPr>
            <w:tcW w:w="701" w:type="pct"/>
            <w:vMerge/>
            <w:tcMar>
              <w:top w:w="22" w:type="dxa"/>
              <w:left w:w="22" w:type="dxa"/>
              <w:bottom w:w="22" w:type="dxa"/>
              <w:right w:w="22" w:type="dxa"/>
            </w:tcMar>
            <w:vAlign w:val="center"/>
          </w:tcPr>
          <w:p w14:paraId="4B5B82FB" w14:textId="77777777" w:rsidR="00C94F08" w:rsidRDefault="00C94F08" w:rsidP="00766BF4">
            <w:pPr>
              <w:rPr>
                <w:color w:val="000000"/>
                <w:sz w:val="18"/>
                <w:szCs w:val="18"/>
              </w:rPr>
            </w:pPr>
          </w:p>
        </w:tc>
        <w:tc>
          <w:tcPr>
            <w:tcW w:w="1987" w:type="pct"/>
            <w:tcMar>
              <w:top w:w="22" w:type="dxa"/>
              <w:left w:w="22" w:type="dxa"/>
              <w:bottom w:w="22" w:type="dxa"/>
              <w:right w:w="22" w:type="dxa"/>
            </w:tcMar>
            <w:vAlign w:val="center"/>
          </w:tcPr>
          <w:p w14:paraId="10BCA2A4" w14:textId="77777777" w:rsidR="00C94F08" w:rsidRDefault="00C94F08" w:rsidP="00766BF4">
            <w:pPr>
              <w:rPr>
                <w:color w:val="000000"/>
                <w:sz w:val="18"/>
                <w:szCs w:val="18"/>
              </w:rPr>
            </w:pPr>
            <w:r w:rsidRPr="006C206B">
              <w:rPr>
                <w:color w:val="000000"/>
                <w:sz w:val="18"/>
                <w:szCs w:val="18"/>
              </w:rPr>
              <w:t>Estimated DPLH</w:t>
            </w:r>
          </w:p>
        </w:tc>
        <w:tc>
          <w:tcPr>
            <w:tcW w:w="1068" w:type="pct"/>
            <w:tcBorders>
              <w:bottom w:val="single" w:sz="8" w:space="0" w:color="auto"/>
            </w:tcBorders>
            <w:tcMar>
              <w:top w:w="22" w:type="dxa"/>
              <w:left w:w="22" w:type="dxa"/>
              <w:bottom w:w="22" w:type="dxa"/>
              <w:right w:w="22" w:type="dxa"/>
            </w:tcMar>
            <w:vAlign w:val="center"/>
          </w:tcPr>
          <w:p w14:paraId="2FB81DAF" w14:textId="77777777" w:rsidR="00C94F08" w:rsidRDefault="00C94F08" w:rsidP="00766BF4">
            <w:pPr>
              <w:rPr>
                <w:color w:val="000000"/>
                <w:sz w:val="18"/>
                <w:szCs w:val="18"/>
              </w:rPr>
            </w:pPr>
          </w:p>
        </w:tc>
        <w:tc>
          <w:tcPr>
            <w:tcW w:w="113" w:type="pct"/>
          </w:tcPr>
          <w:p w14:paraId="151B9936" w14:textId="77777777" w:rsidR="00C94F08" w:rsidRDefault="00C94F08" w:rsidP="00766BF4">
            <w:pPr>
              <w:rPr>
                <w:color w:val="000000"/>
                <w:sz w:val="18"/>
                <w:szCs w:val="18"/>
              </w:rPr>
            </w:pPr>
          </w:p>
        </w:tc>
        <w:tc>
          <w:tcPr>
            <w:tcW w:w="1017" w:type="pct"/>
            <w:vMerge/>
            <w:shd w:val="clear" w:color="auto" w:fill="auto"/>
            <w:tcMar>
              <w:top w:w="22" w:type="dxa"/>
              <w:left w:w="22" w:type="dxa"/>
              <w:bottom w:w="22" w:type="dxa"/>
              <w:right w:w="22" w:type="dxa"/>
            </w:tcMar>
            <w:vAlign w:val="center"/>
          </w:tcPr>
          <w:p w14:paraId="45578D94" w14:textId="66A9A493" w:rsidR="00C94F08" w:rsidRDefault="00C94F08" w:rsidP="00766BF4">
            <w:pPr>
              <w:rPr>
                <w:color w:val="000000"/>
                <w:sz w:val="18"/>
                <w:szCs w:val="18"/>
              </w:rPr>
            </w:pPr>
          </w:p>
        </w:tc>
      </w:tr>
      <w:tr w:rsidR="006E5CA5" w14:paraId="060C83AC" w14:textId="77777777" w:rsidTr="00C415C4">
        <w:trPr>
          <w:tblCellSpacing w:w="15" w:type="dxa"/>
        </w:trPr>
        <w:tc>
          <w:tcPr>
            <w:tcW w:w="701" w:type="pct"/>
            <w:vMerge/>
            <w:tcMar>
              <w:top w:w="22" w:type="dxa"/>
              <w:left w:w="22" w:type="dxa"/>
              <w:bottom w:w="22" w:type="dxa"/>
              <w:right w:w="22" w:type="dxa"/>
            </w:tcMar>
            <w:vAlign w:val="center"/>
          </w:tcPr>
          <w:p w14:paraId="70B8B7BF" w14:textId="77777777" w:rsidR="00C94F08" w:rsidRDefault="00C94F08" w:rsidP="00766BF4">
            <w:pPr>
              <w:rPr>
                <w:color w:val="000000"/>
                <w:sz w:val="18"/>
                <w:szCs w:val="18"/>
              </w:rPr>
            </w:pPr>
          </w:p>
        </w:tc>
        <w:tc>
          <w:tcPr>
            <w:tcW w:w="1987" w:type="pct"/>
            <w:tcMar>
              <w:top w:w="22" w:type="dxa"/>
              <w:left w:w="22" w:type="dxa"/>
              <w:bottom w:w="22" w:type="dxa"/>
              <w:right w:w="22" w:type="dxa"/>
            </w:tcMar>
            <w:vAlign w:val="center"/>
          </w:tcPr>
          <w:p w14:paraId="796E1185" w14:textId="77777777" w:rsidR="00C94F08" w:rsidRDefault="00C94F08" w:rsidP="00766BF4">
            <w:pPr>
              <w:rPr>
                <w:color w:val="000000"/>
                <w:sz w:val="18"/>
                <w:szCs w:val="18"/>
              </w:rPr>
            </w:pPr>
            <w:r w:rsidRPr="006C206B">
              <w:rPr>
                <w:color w:val="000000"/>
                <w:sz w:val="18"/>
                <w:szCs w:val="18"/>
              </w:rPr>
              <w:t>Estimated Cost (based on level of effort)</w:t>
            </w:r>
          </w:p>
        </w:tc>
        <w:tc>
          <w:tcPr>
            <w:tcW w:w="1068" w:type="pct"/>
            <w:tcBorders>
              <w:bottom w:val="single" w:sz="8" w:space="0" w:color="auto"/>
            </w:tcBorders>
            <w:tcMar>
              <w:top w:w="22" w:type="dxa"/>
              <w:left w:w="22" w:type="dxa"/>
              <w:bottom w:w="22" w:type="dxa"/>
              <w:right w:w="22" w:type="dxa"/>
            </w:tcMar>
            <w:vAlign w:val="center"/>
          </w:tcPr>
          <w:p w14:paraId="0EA31454" w14:textId="77777777" w:rsidR="00C94F08" w:rsidRDefault="00C94F08" w:rsidP="00766BF4">
            <w:pPr>
              <w:rPr>
                <w:color w:val="000000"/>
                <w:sz w:val="18"/>
                <w:szCs w:val="18"/>
              </w:rPr>
            </w:pPr>
            <w:r>
              <w:rPr>
                <w:color w:val="000000"/>
                <w:sz w:val="18"/>
                <w:szCs w:val="18"/>
              </w:rPr>
              <w:t>$</w:t>
            </w:r>
          </w:p>
        </w:tc>
        <w:tc>
          <w:tcPr>
            <w:tcW w:w="113" w:type="pct"/>
          </w:tcPr>
          <w:p w14:paraId="213AEC13" w14:textId="77777777" w:rsidR="00C94F08" w:rsidRDefault="00C94F08" w:rsidP="00766BF4">
            <w:pPr>
              <w:rPr>
                <w:color w:val="000000"/>
                <w:sz w:val="18"/>
                <w:szCs w:val="18"/>
              </w:rPr>
            </w:pPr>
          </w:p>
        </w:tc>
        <w:tc>
          <w:tcPr>
            <w:tcW w:w="1017" w:type="pct"/>
            <w:vMerge/>
            <w:shd w:val="clear" w:color="auto" w:fill="auto"/>
            <w:tcMar>
              <w:top w:w="22" w:type="dxa"/>
              <w:left w:w="22" w:type="dxa"/>
              <w:bottom w:w="22" w:type="dxa"/>
              <w:right w:w="22" w:type="dxa"/>
            </w:tcMar>
            <w:vAlign w:val="center"/>
          </w:tcPr>
          <w:p w14:paraId="214F9B7B" w14:textId="5ED15F1E" w:rsidR="00C94F08" w:rsidRDefault="00C94F08" w:rsidP="00766BF4">
            <w:pPr>
              <w:rPr>
                <w:color w:val="000000"/>
                <w:sz w:val="18"/>
                <w:szCs w:val="18"/>
              </w:rPr>
            </w:pPr>
          </w:p>
        </w:tc>
      </w:tr>
      <w:tr w:rsidR="006E5CA5" w14:paraId="478361DA" w14:textId="77777777" w:rsidTr="00C415C4">
        <w:trPr>
          <w:tblCellSpacing w:w="15" w:type="dxa"/>
        </w:trPr>
        <w:tc>
          <w:tcPr>
            <w:tcW w:w="701" w:type="pct"/>
            <w:vMerge/>
            <w:tcMar>
              <w:top w:w="22" w:type="dxa"/>
              <w:left w:w="22" w:type="dxa"/>
              <w:bottom w:w="22" w:type="dxa"/>
              <w:right w:w="22" w:type="dxa"/>
            </w:tcMar>
            <w:vAlign w:val="center"/>
          </w:tcPr>
          <w:p w14:paraId="292403A0" w14:textId="77777777" w:rsidR="00C94F08" w:rsidRDefault="00C94F08" w:rsidP="00766BF4">
            <w:pPr>
              <w:rPr>
                <w:color w:val="000000"/>
                <w:sz w:val="18"/>
                <w:szCs w:val="18"/>
              </w:rPr>
            </w:pPr>
          </w:p>
        </w:tc>
        <w:tc>
          <w:tcPr>
            <w:tcW w:w="1987" w:type="pct"/>
            <w:tcMar>
              <w:top w:w="22" w:type="dxa"/>
              <w:left w:w="22" w:type="dxa"/>
              <w:bottom w:w="22" w:type="dxa"/>
              <w:right w:w="22" w:type="dxa"/>
            </w:tcMar>
            <w:vAlign w:val="center"/>
          </w:tcPr>
          <w:p w14:paraId="65ABD60F" w14:textId="77777777" w:rsidR="00C94F08" w:rsidRDefault="00C94F08" w:rsidP="00766BF4">
            <w:pPr>
              <w:rPr>
                <w:color w:val="000000"/>
                <w:sz w:val="18"/>
                <w:szCs w:val="18"/>
              </w:rPr>
            </w:pPr>
            <w:r w:rsidRPr="006C206B">
              <w:rPr>
                <w:color w:val="000000"/>
                <w:sz w:val="18"/>
                <w:szCs w:val="18"/>
              </w:rPr>
              <w:t>Fixed-Fee</w:t>
            </w:r>
          </w:p>
        </w:tc>
        <w:tc>
          <w:tcPr>
            <w:tcW w:w="1068" w:type="pct"/>
            <w:tcBorders>
              <w:bottom w:val="single" w:sz="8" w:space="0" w:color="auto"/>
            </w:tcBorders>
            <w:tcMar>
              <w:top w:w="22" w:type="dxa"/>
              <w:left w:w="22" w:type="dxa"/>
              <w:bottom w:w="22" w:type="dxa"/>
              <w:right w:w="22" w:type="dxa"/>
            </w:tcMar>
            <w:vAlign w:val="center"/>
          </w:tcPr>
          <w:p w14:paraId="0C3FDB7D" w14:textId="77777777" w:rsidR="00C94F08" w:rsidRDefault="00C94F08" w:rsidP="00766BF4">
            <w:pPr>
              <w:rPr>
                <w:color w:val="000000"/>
                <w:sz w:val="18"/>
                <w:szCs w:val="18"/>
              </w:rPr>
            </w:pPr>
            <w:r>
              <w:rPr>
                <w:color w:val="000000"/>
                <w:sz w:val="18"/>
                <w:szCs w:val="18"/>
              </w:rPr>
              <w:t>$</w:t>
            </w:r>
          </w:p>
        </w:tc>
        <w:tc>
          <w:tcPr>
            <w:tcW w:w="113" w:type="pct"/>
          </w:tcPr>
          <w:p w14:paraId="6C3EC96E" w14:textId="77777777" w:rsidR="00C94F08" w:rsidRDefault="00C94F08" w:rsidP="00766BF4">
            <w:pPr>
              <w:rPr>
                <w:color w:val="000000"/>
                <w:sz w:val="18"/>
                <w:szCs w:val="18"/>
              </w:rPr>
            </w:pPr>
          </w:p>
        </w:tc>
        <w:tc>
          <w:tcPr>
            <w:tcW w:w="1017" w:type="pct"/>
            <w:vMerge/>
            <w:shd w:val="clear" w:color="auto" w:fill="auto"/>
            <w:tcMar>
              <w:top w:w="22" w:type="dxa"/>
              <w:left w:w="22" w:type="dxa"/>
              <w:bottom w:w="22" w:type="dxa"/>
              <w:right w:w="22" w:type="dxa"/>
            </w:tcMar>
            <w:vAlign w:val="center"/>
          </w:tcPr>
          <w:p w14:paraId="08D3FC51" w14:textId="6C7F5723" w:rsidR="00C94F08" w:rsidRDefault="00C94F08" w:rsidP="00766BF4">
            <w:pPr>
              <w:rPr>
                <w:color w:val="000000"/>
                <w:sz w:val="18"/>
                <w:szCs w:val="18"/>
              </w:rPr>
            </w:pPr>
          </w:p>
        </w:tc>
      </w:tr>
      <w:tr w:rsidR="006E5CA5" w14:paraId="7AF7371E" w14:textId="77777777" w:rsidTr="00C415C4">
        <w:trPr>
          <w:tblCellSpacing w:w="15" w:type="dxa"/>
        </w:trPr>
        <w:tc>
          <w:tcPr>
            <w:tcW w:w="701" w:type="pct"/>
            <w:vMerge/>
            <w:tcMar>
              <w:top w:w="22" w:type="dxa"/>
              <w:left w:w="22" w:type="dxa"/>
              <w:bottom w:w="22" w:type="dxa"/>
              <w:right w:w="22" w:type="dxa"/>
            </w:tcMar>
            <w:vAlign w:val="center"/>
          </w:tcPr>
          <w:p w14:paraId="164DCB67" w14:textId="77777777" w:rsidR="00C94F08" w:rsidRDefault="00C94F08" w:rsidP="00766BF4">
            <w:pPr>
              <w:rPr>
                <w:color w:val="000000"/>
                <w:sz w:val="18"/>
                <w:szCs w:val="18"/>
              </w:rPr>
            </w:pPr>
          </w:p>
        </w:tc>
        <w:tc>
          <w:tcPr>
            <w:tcW w:w="3073" w:type="pct"/>
            <w:gridSpan w:val="2"/>
            <w:tcMar>
              <w:top w:w="22" w:type="dxa"/>
              <w:left w:w="22" w:type="dxa"/>
              <w:bottom w:w="22" w:type="dxa"/>
              <w:right w:w="22" w:type="dxa"/>
            </w:tcMar>
            <w:vAlign w:val="center"/>
          </w:tcPr>
          <w:p w14:paraId="4180F4C7" w14:textId="77777777" w:rsidR="00C94F08" w:rsidRDefault="00C94F08" w:rsidP="00766BF4">
            <w:pPr>
              <w:rPr>
                <w:color w:val="000000"/>
                <w:sz w:val="18"/>
                <w:szCs w:val="18"/>
              </w:rPr>
            </w:pPr>
            <w:r w:rsidRPr="006C206B">
              <w:rPr>
                <w:color w:val="000000"/>
                <w:sz w:val="18"/>
                <w:szCs w:val="18"/>
              </w:rPr>
              <w:t>Total Estimated Cost plus Fixed-Fee</w:t>
            </w:r>
          </w:p>
        </w:tc>
        <w:tc>
          <w:tcPr>
            <w:tcW w:w="113" w:type="pct"/>
          </w:tcPr>
          <w:p w14:paraId="22E50563" w14:textId="77777777" w:rsidR="00C94F08" w:rsidRDefault="00C94F08" w:rsidP="00766BF4">
            <w:pPr>
              <w:rPr>
                <w:color w:val="000000"/>
                <w:sz w:val="18"/>
                <w:szCs w:val="18"/>
              </w:rPr>
            </w:pPr>
          </w:p>
        </w:tc>
        <w:tc>
          <w:tcPr>
            <w:tcW w:w="1017" w:type="pct"/>
            <w:tcBorders>
              <w:bottom w:val="single" w:sz="8" w:space="0" w:color="auto"/>
            </w:tcBorders>
            <w:tcMar>
              <w:top w:w="22" w:type="dxa"/>
              <w:left w:w="22" w:type="dxa"/>
              <w:bottom w:w="22" w:type="dxa"/>
              <w:right w:w="22" w:type="dxa"/>
            </w:tcMar>
            <w:vAlign w:val="center"/>
          </w:tcPr>
          <w:p w14:paraId="0B3B3F47" w14:textId="3FC27A92" w:rsidR="00C94F08" w:rsidRDefault="00C94F08" w:rsidP="00766BF4">
            <w:pPr>
              <w:rPr>
                <w:color w:val="000000"/>
                <w:sz w:val="18"/>
                <w:szCs w:val="18"/>
              </w:rPr>
            </w:pPr>
            <w:r>
              <w:rPr>
                <w:color w:val="000000"/>
                <w:sz w:val="18"/>
                <w:szCs w:val="18"/>
              </w:rPr>
              <w:t>$</w:t>
            </w:r>
          </w:p>
        </w:tc>
      </w:tr>
      <w:tr w:rsidR="006E5CA5" w14:paraId="3927B5F1" w14:textId="77777777" w:rsidTr="00C415C4">
        <w:trPr>
          <w:tblCellSpacing w:w="15" w:type="dxa"/>
        </w:trPr>
        <w:tc>
          <w:tcPr>
            <w:tcW w:w="701" w:type="pct"/>
            <w:tcMar>
              <w:top w:w="22" w:type="dxa"/>
              <w:left w:w="22" w:type="dxa"/>
              <w:bottom w:w="22" w:type="dxa"/>
              <w:right w:w="22" w:type="dxa"/>
            </w:tcMar>
            <w:vAlign w:val="center"/>
          </w:tcPr>
          <w:p w14:paraId="4CD7FA52" w14:textId="77777777" w:rsidR="006E5CA5" w:rsidRDefault="006E5CA5" w:rsidP="00766BF4">
            <w:pPr>
              <w:rPr>
                <w:color w:val="000000"/>
                <w:sz w:val="18"/>
                <w:szCs w:val="18"/>
              </w:rPr>
            </w:pPr>
          </w:p>
        </w:tc>
        <w:tc>
          <w:tcPr>
            <w:tcW w:w="3073" w:type="pct"/>
            <w:gridSpan w:val="2"/>
            <w:tcMar>
              <w:top w:w="22" w:type="dxa"/>
              <w:left w:w="22" w:type="dxa"/>
              <w:bottom w:w="22" w:type="dxa"/>
              <w:right w:w="22" w:type="dxa"/>
            </w:tcMar>
            <w:vAlign w:val="center"/>
          </w:tcPr>
          <w:p w14:paraId="14AB03B8" w14:textId="77777777" w:rsidR="006E5CA5" w:rsidRPr="006C206B" w:rsidRDefault="006E5CA5" w:rsidP="00766BF4">
            <w:pPr>
              <w:rPr>
                <w:color w:val="000000"/>
                <w:sz w:val="18"/>
                <w:szCs w:val="18"/>
              </w:rPr>
            </w:pPr>
          </w:p>
        </w:tc>
        <w:tc>
          <w:tcPr>
            <w:tcW w:w="113" w:type="pct"/>
          </w:tcPr>
          <w:p w14:paraId="7FBA5AD8" w14:textId="77777777" w:rsidR="006E5CA5" w:rsidRDefault="006E5CA5" w:rsidP="00766BF4">
            <w:pPr>
              <w:rPr>
                <w:color w:val="000000"/>
                <w:sz w:val="18"/>
                <w:szCs w:val="18"/>
              </w:rPr>
            </w:pPr>
          </w:p>
        </w:tc>
        <w:tc>
          <w:tcPr>
            <w:tcW w:w="1017" w:type="pct"/>
            <w:tcMar>
              <w:top w:w="22" w:type="dxa"/>
              <w:left w:w="22" w:type="dxa"/>
              <w:bottom w:w="22" w:type="dxa"/>
              <w:right w:w="22" w:type="dxa"/>
            </w:tcMar>
            <w:vAlign w:val="center"/>
          </w:tcPr>
          <w:p w14:paraId="2B3C08BB" w14:textId="77777777" w:rsidR="006E5CA5" w:rsidRDefault="006E5CA5" w:rsidP="00766BF4">
            <w:pPr>
              <w:rPr>
                <w:color w:val="000000"/>
                <w:sz w:val="18"/>
                <w:szCs w:val="18"/>
              </w:rPr>
            </w:pPr>
          </w:p>
        </w:tc>
      </w:tr>
      <w:tr w:rsidR="006E5CA5" w14:paraId="61483CFC" w14:textId="77777777" w:rsidTr="00C415C4">
        <w:trPr>
          <w:tblCellSpacing w:w="15" w:type="dxa"/>
        </w:trPr>
        <w:tc>
          <w:tcPr>
            <w:tcW w:w="701" w:type="pct"/>
            <w:shd w:val="clear" w:color="auto" w:fill="DBE5F1"/>
            <w:tcMar>
              <w:top w:w="22" w:type="dxa"/>
              <w:left w:w="22" w:type="dxa"/>
              <w:bottom w:w="22" w:type="dxa"/>
              <w:right w:w="22" w:type="dxa"/>
            </w:tcMar>
            <w:vAlign w:val="center"/>
          </w:tcPr>
          <w:p w14:paraId="7A190C8A" w14:textId="77777777" w:rsidR="006E5CA5" w:rsidRDefault="006E5CA5" w:rsidP="00766BF4">
            <w:pPr>
              <w:shd w:val="clear" w:color="auto" w:fill="DBE5F1"/>
              <w:rPr>
                <w:b/>
                <w:bCs/>
                <w:color w:val="000000"/>
                <w:sz w:val="18"/>
                <w:szCs w:val="18"/>
              </w:rPr>
            </w:pPr>
            <w:r>
              <w:rPr>
                <w:b/>
                <w:bCs/>
                <w:color w:val="000000"/>
                <w:sz w:val="18"/>
                <w:szCs w:val="18"/>
              </w:rPr>
              <w:t>Item Number</w:t>
            </w:r>
          </w:p>
        </w:tc>
        <w:tc>
          <w:tcPr>
            <w:tcW w:w="3073" w:type="pct"/>
            <w:gridSpan w:val="2"/>
            <w:shd w:val="clear" w:color="auto" w:fill="DBE5F1"/>
            <w:tcMar>
              <w:top w:w="22" w:type="dxa"/>
              <w:left w:w="22" w:type="dxa"/>
              <w:bottom w:w="22" w:type="dxa"/>
              <w:right w:w="22" w:type="dxa"/>
            </w:tcMar>
            <w:vAlign w:val="center"/>
          </w:tcPr>
          <w:p w14:paraId="472EA5B7" w14:textId="30A51405" w:rsidR="006E5CA5" w:rsidRDefault="006E5CA5" w:rsidP="006E5CA5">
            <w:pPr>
              <w:shd w:val="clear" w:color="auto" w:fill="DBE5F1"/>
              <w:rPr>
                <w:b/>
                <w:bCs/>
                <w:color w:val="000000"/>
                <w:sz w:val="18"/>
                <w:szCs w:val="18"/>
              </w:rPr>
            </w:pPr>
            <w:r>
              <w:rPr>
                <w:b/>
                <w:bCs/>
                <w:color w:val="000000"/>
                <w:sz w:val="18"/>
                <w:szCs w:val="18"/>
              </w:rPr>
              <w:t xml:space="preserve">Description </w:t>
            </w:r>
            <w:r w:rsidRPr="006C206B">
              <w:rPr>
                <w:b/>
                <w:bCs/>
                <w:color w:val="000000"/>
                <w:sz w:val="18"/>
                <w:szCs w:val="18"/>
              </w:rPr>
              <w:t>(</w:t>
            </w:r>
            <w:r>
              <w:rPr>
                <w:b/>
                <w:bCs/>
                <w:color w:val="000000"/>
                <w:sz w:val="18"/>
                <w:szCs w:val="18"/>
              </w:rPr>
              <w:t>Firm-Fixed-Price</w:t>
            </w:r>
            <w:r w:rsidRPr="006C206B">
              <w:rPr>
                <w:b/>
                <w:bCs/>
                <w:color w:val="000000"/>
                <w:sz w:val="18"/>
                <w:szCs w:val="18"/>
              </w:rPr>
              <w:t>)</w:t>
            </w:r>
          </w:p>
        </w:tc>
        <w:tc>
          <w:tcPr>
            <w:tcW w:w="113" w:type="pct"/>
            <w:shd w:val="clear" w:color="auto" w:fill="DBE5F1"/>
          </w:tcPr>
          <w:p w14:paraId="63982BDB" w14:textId="77777777" w:rsidR="006E5CA5" w:rsidRDefault="006E5CA5" w:rsidP="00766BF4">
            <w:pPr>
              <w:shd w:val="clear" w:color="auto" w:fill="DBE5F1"/>
              <w:rPr>
                <w:b/>
                <w:bCs/>
                <w:color w:val="000000"/>
                <w:sz w:val="18"/>
                <w:szCs w:val="18"/>
              </w:rPr>
            </w:pPr>
          </w:p>
        </w:tc>
        <w:tc>
          <w:tcPr>
            <w:tcW w:w="1017" w:type="pct"/>
            <w:shd w:val="clear" w:color="auto" w:fill="DBE5F1"/>
            <w:tcMar>
              <w:top w:w="22" w:type="dxa"/>
              <w:left w:w="22" w:type="dxa"/>
              <w:bottom w:w="22" w:type="dxa"/>
              <w:right w:w="22" w:type="dxa"/>
            </w:tcMar>
            <w:vAlign w:val="center"/>
          </w:tcPr>
          <w:p w14:paraId="5FD74A3F" w14:textId="057A0FBC" w:rsidR="006E5CA5" w:rsidRDefault="006E5CA5" w:rsidP="00766BF4">
            <w:pPr>
              <w:shd w:val="clear" w:color="auto" w:fill="DBE5F1"/>
              <w:rPr>
                <w:b/>
                <w:bCs/>
                <w:color w:val="000000"/>
                <w:sz w:val="18"/>
                <w:szCs w:val="18"/>
              </w:rPr>
            </w:pPr>
            <w:r>
              <w:rPr>
                <w:b/>
                <w:bCs/>
                <w:color w:val="000000"/>
                <w:sz w:val="18"/>
                <w:szCs w:val="18"/>
              </w:rPr>
              <w:t xml:space="preserve">Total </w:t>
            </w:r>
            <w:r w:rsidR="00D21215">
              <w:rPr>
                <w:b/>
                <w:bCs/>
                <w:color w:val="000000"/>
                <w:sz w:val="18"/>
                <w:szCs w:val="18"/>
              </w:rPr>
              <w:t>Price</w:t>
            </w:r>
          </w:p>
        </w:tc>
      </w:tr>
      <w:tr w:rsidR="006E5CA5" w14:paraId="45638A68" w14:textId="77777777" w:rsidTr="00C415C4">
        <w:trPr>
          <w:tblCellSpacing w:w="15" w:type="dxa"/>
        </w:trPr>
        <w:tc>
          <w:tcPr>
            <w:tcW w:w="701" w:type="pct"/>
            <w:tcMar>
              <w:top w:w="22" w:type="dxa"/>
              <w:left w:w="22" w:type="dxa"/>
              <w:bottom w:w="22" w:type="dxa"/>
              <w:right w:w="22" w:type="dxa"/>
            </w:tcMar>
          </w:tcPr>
          <w:p w14:paraId="097E8D00" w14:textId="0B29F54C" w:rsidR="006E5CA5" w:rsidRDefault="006E5CA5" w:rsidP="00766BF4">
            <w:pPr>
              <w:rPr>
                <w:color w:val="000000"/>
                <w:sz w:val="18"/>
                <w:szCs w:val="18"/>
              </w:rPr>
            </w:pPr>
            <w:r w:rsidRPr="00D45D64">
              <w:rPr>
                <w:color w:val="000000"/>
                <w:sz w:val="18"/>
                <w:szCs w:val="18"/>
              </w:rPr>
              <w:t>SubCLIN 2a</w:t>
            </w:r>
          </w:p>
        </w:tc>
        <w:tc>
          <w:tcPr>
            <w:tcW w:w="3073" w:type="pct"/>
            <w:gridSpan w:val="2"/>
            <w:tcMar>
              <w:top w:w="22" w:type="dxa"/>
              <w:left w:w="22" w:type="dxa"/>
              <w:bottom w:w="22" w:type="dxa"/>
              <w:right w:w="22" w:type="dxa"/>
            </w:tcMar>
            <w:vAlign w:val="center"/>
          </w:tcPr>
          <w:p w14:paraId="67ACAB84" w14:textId="461A4D6E" w:rsidR="006E5CA5" w:rsidRDefault="006E5CA5" w:rsidP="00766BF4">
            <w:pPr>
              <w:rPr>
                <w:color w:val="000000"/>
                <w:sz w:val="18"/>
                <w:szCs w:val="18"/>
              </w:rPr>
            </w:pPr>
            <w:r w:rsidRPr="00D45D64">
              <w:rPr>
                <w:color w:val="000000"/>
                <w:sz w:val="18"/>
                <w:szCs w:val="18"/>
              </w:rPr>
              <w:t>Project and Program Management &amp; Administration Support</w:t>
            </w:r>
          </w:p>
        </w:tc>
        <w:tc>
          <w:tcPr>
            <w:tcW w:w="113" w:type="pct"/>
          </w:tcPr>
          <w:p w14:paraId="438B6978" w14:textId="77777777" w:rsidR="006E5CA5" w:rsidRDefault="006E5CA5" w:rsidP="00766BF4">
            <w:pPr>
              <w:rPr>
                <w:color w:val="000000"/>
                <w:sz w:val="18"/>
                <w:szCs w:val="18"/>
              </w:rPr>
            </w:pPr>
          </w:p>
        </w:tc>
        <w:tc>
          <w:tcPr>
            <w:tcW w:w="1017" w:type="pct"/>
            <w:tcBorders>
              <w:bottom w:val="single" w:sz="8" w:space="0" w:color="auto"/>
            </w:tcBorders>
            <w:tcMar>
              <w:top w:w="22" w:type="dxa"/>
              <w:left w:w="22" w:type="dxa"/>
              <w:bottom w:w="22" w:type="dxa"/>
              <w:right w:w="22" w:type="dxa"/>
            </w:tcMar>
            <w:vAlign w:val="center"/>
          </w:tcPr>
          <w:p w14:paraId="663CCBCE" w14:textId="5AB50351" w:rsidR="006E5CA5" w:rsidRDefault="006E5CA5" w:rsidP="00766BF4">
            <w:pPr>
              <w:rPr>
                <w:color w:val="000000"/>
                <w:sz w:val="18"/>
                <w:szCs w:val="18"/>
              </w:rPr>
            </w:pPr>
            <w:r>
              <w:rPr>
                <w:color w:val="000000"/>
                <w:sz w:val="18"/>
                <w:szCs w:val="18"/>
              </w:rPr>
              <w:t>$</w:t>
            </w:r>
          </w:p>
        </w:tc>
      </w:tr>
      <w:tr w:rsidR="006E5CA5" w14:paraId="1EC822C7" w14:textId="77777777" w:rsidTr="00C415C4">
        <w:trPr>
          <w:tblCellSpacing w:w="15" w:type="dxa"/>
        </w:trPr>
        <w:tc>
          <w:tcPr>
            <w:tcW w:w="701" w:type="pct"/>
            <w:tcMar>
              <w:top w:w="22" w:type="dxa"/>
              <w:left w:w="22" w:type="dxa"/>
              <w:bottom w:w="22" w:type="dxa"/>
              <w:right w:w="22" w:type="dxa"/>
            </w:tcMar>
            <w:vAlign w:val="center"/>
          </w:tcPr>
          <w:p w14:paraId="16C19931" w14:textId="241D69D5" w:rsidR="006E5CA5" w:rsidRDefault="006E5CA5" w:rsidP="00766BF4">
            <w:pPr>
              <w:rPr>
                <w:color w:val="000000"/>
                <w:sz w:val="18"/>
                <w:szCs w:val="18"/>
              </w:rPr>
            </w:pPr>
            <w:r w:rsidRPr="006E5CA5">
              <w:rPr>
                <w:color w:val="000000"/>
                <w:sz w:val="18"/>
                <w:szCs w:val="18"/>
              </w:rPr>
              <w:t>SubCLIN 2b</w:t>
            </w:r>
          </w:p>
        </w:tc>
        <w:tc>
          <w:tcPr>
            <w:tcW w:w="3073" w:type="pct"/>
            <w:gridSpan w:val="2"/>
            <w:tcMar>
              <w:top w:w="22" w:type="dxa"/>
              <w:left w:w="22" w:type="dxa"/>
              <w:bottom w:w="22" w:type="dxa"/>
              <w:right w:w="22" w:type="dxa"/>
            </w:tcMar>
            <w:vAlign w:val="center"/>
          </w:tcPr>
          <w:p w14:paraId="5EBB0CAB" w14:textId="3FA250C3" w:rsidR="006E5CA5" w:rsidRDefault="006E5CA5" w:rsidP="00766BF4">
            <w:pPr>
              <w:rPr>
                <w:color w:val="000000"/>
                <w:sz w:val="18"/>
                <w:szCs w:val="18"/>
              </w:rPr>
            </w:pPr>
            <w:r w:rsidRPr="006E5CA5">
              <w:rPr>
                <w:color w:val="000000"/>
                <w:sz w:val="18"/>
                <w:szCs w:val="18"/>
              </w:rPr>
              <w:t>Regulatory Monitoring Services</w:t>
            </w:r>
          </w:p>
        </w:tc>
        <w:tc>
          <w:tcPr>
            <w:tcW w:w="113" w:type="pct"/>
          </w:tcPr>
          <w:p w14:paraId="534E387D" w14:textId="77777777" w:rsidR="006E5CA5" w:rsidRDefault="006E5CA5" w:rsidP="00766BF4">
            <w:pPr>
              <w:rPr>
                <w:color w:val="000000"/>
                <w:sz w:val="18"/>
                <w:szCs w:val="18"/>
              </w:rPr>
            </w:pPr>
          </w:p>
        </w:tc>
        <w:tc>
          <w:tcPr>
            <w:tcW w:w="1017" w:type="pct"/>
            <w:tcBorders>
              <w:bottom w:val="single" w:sz="8" w:space="0" w:color="auto"/>
            </w:tcBorders>
            <w:tcMar>
              <w:top w:w="22" w:type="dxa"/>
              <w:left w:w="22" w:type="dxa"/>
              <w:bottom w:w="22" w:type="dxa"/>
              <w:right w:w="22" w:type="dxa"/>
            </w:tcMar>
            <w:vAlign w:val="center"/>
          </w:tcPr>
          <w:p w14:paraId="48E1F02F" w14:textId="4D92458E" w:rsidR="006E5CA5" w:rsidRDefault="006E5CA5" w:rsidP="00766BF4">
            <w:pPr>
              <w:rPr>
                <w:color w:val="000000"/>
                <w:sz w:val="18"/>
                <w:szCs w:val="18"/>
              </w:rPr>
            </w:pPr>
            <w:r>
              <w:rPr>
                <w:color w:val="000000"/>
                <w:sz w:val="18"/>
                <w:szCs w:val="18"/>
              </w:rPr>
              <w:t>$</w:t>
            </w:r>
          </w:p>
        </w:tc>
      </w:tr>
      <w:tr w:rsidR="006E5CA5" w14:paraId="1B72571D" w14:textId="77777777" w:rsidTr="00C415C4">
        <w:trPr>
          <w:tblCellSpacing w:w="15" w:type="dxa"/>
        </w:trPr>
        <w:tc>
          <w:tcPr>
            <w:tcW w:w="701" w:type="pct"/>
            <w:tcMar>
              <w:top w:w="22" w:type="dxa"/>
              <w:left w:w="22" w:type="dxa"/>
              <w:bottom w:w="22" w:type="dxa"/>
              <w:right w:w="22" w:type="dxa"/>
            </w:tcMar>
            <w:vAlign w:val="center"/>
          </w:tcPr>
          <w:p w14:paraId="7EEAEEC0" w14:textId="17C7FC25" w:rsidR="00C94F08" w:rsidRDefault="006E5CA5" w:rsidP="00766BF4">
            <w:pPr>
              <w:rPr>
                <w:color w:val="000000"/>
                <w:sz w:val="18"/>
                <w:szCs w:val="18"/>
              </w:rPr>
            </w:pPr>
            <w:r>
              <w:rPr>
                <w:color w:val="000000"/>
                <w:sz w:val="18"/>
                <w:szCs w:val="18"/>
              </w:rPr>
              <w:t>CLIN 3</w:t>
            </w:r>
          </w:p>
        </w:tc>
        <w:tc>
          <w:tcPr>
            <w:tcW w:w="1987" w:type="pct"/>
            <w:tcMar>
              <w:top w:w="22" w:type="dxa"/>
              <w:left w:w="22" w:type="dxa"/>
              <w:bottom w:w="22" w:type="dxa"/>
              <w:right w:w="22" w:type="dxa"/>
            </w:tcMar>
            <w:vAlign w:val="center"/>
          </w:tcPr>
          <w:p w14:paraId="15D64060" w14:textId="060DE6F4" w:rsidR="00C94F08" w:rsidRDefault="006E5CA5" w:rsidP="00766BF4">
            <w:pPr>
              <w:rPr>
                <w:color w:val="000000"/>
                <w:sz w:val="18"/>
                <w:szCs w:val="18"/>
              </w:rPr>
            </w:pPr>
            <w:r w:rsidRPr="006E5CA5">
              <w:rPr>
                <w:color w:val="000000"/>
                <w:sz w:val="18"/>
                <w:szCs w:val="18"/>
              </w:rPr>
              <w:t>Transition Activities</w:t>
            </w:r>
          </w:p>
        </w:tc>
        <w:tc>
          <w:tcPr>
            <w:tcW w:w="1068" w:type="pct"/>
            <w:tcMar>
              <w:top w:w="22" w:type="dxa"/>
              <w:left w:w="22" w:type="dxa"/>
              <w:bottom w:w="22" w:type="dxa"/>
              <w:right w:w="22" w:type="dxa"/>
            </w:tcMar>
            <w:vAlign w:val="center"/>
          </w:tcPr>
          <w:p w14:paraId="577069D5" w14:textId="77777777" w:rsidR="00C94F08" w:rsidRDefault="00C94F08" w:rsidP="00766BF4">
            <w:pPr>
              <w:rPr>
                <w:color w:val="000000"/>
                <w:sz w:val="18"/>
                <w:szCs w:val="18"/>
              </w:rPr>
            </w:pPr>
          </w:p>
        </w:tc>
        <w:tc>
          <w:tcPr>
            <w:tcW w:w="113" w:type="pct"/>
          </w:tcPr>
          <w:p w14:paraId="17720AC6" w14:textId="77777777" w:rsidR="00C94F08" w:rsidRDefault="00C94F08" w:rsidP="00766BF4">
            <w:pPr>
              <w:rPr>
                <w:color w:val="000000"/>
                <w:sz w:val="18"/>
                <w:szCs w:val="18"/>
              </w:rPr>
            </w:pPr>
          </w:p>
        </w:tc>
        <w:tc>
          <w:tcPr>
            <w:tcW w:w="1017" w:type="pct"/>
            <w:tcBorders>
              <w:bottom w:val="single" w:sz="8" w:space="0" w:color="auto"/>
            </w:tcBorders>
            <w:tcMar>
              <w:top w:w="22" w:type="dxa"/>
              <w:left w:w="22" w:type="dxa"/>
              <w:bottom w:w="22" w:type="dxa"/>
              <w:right w:w="22" w:type="dxa"/>
            </w:tcMar>
            <w:vAlign w:val="center"/>
          </w:tcPr>
          <w:p w14:paraId="0E98EABF" w14:textId="27EE79C6" w:rsidR="00C94F08" w:rsidRDefault="006E5CA5" w:rsidP="00766BF4">
            <w:pPr>
              <w:rPr>
                <w:color w:val="000000"/>
                <w:sz w:val="18"/>
                <w:szCs w:val="18"/>
              </w:rPr>
            </w:pPr>
            <w:r>
              <w:rPr>
                <w:color w:val="000000"/>
                <w:sz w:val="18"/>
                <w:szCs w:val="18"/>
              </w:rPr>
              <w:t>$</w:t>
            </w:r>
          </w:p>
        </w:tc>
      </w:tr>
    </w:tbl>
    <w:p w14:paraId="741B53E2" w14:textId="4C96987A" w:rsidR="006630B2" w:rsidRDefault="006630B2" w:rsidP="00772C8A">
      <w:pPr>
        <w:tabs>
          <w:tab w:val="left" w:pos="1800"/>
        </w:tabs>
      </w:pPr>
    </w:p>
    <w:p w14:paraId="48645896" w14:textId="0D63EA0B" w:rsidR="006630B2" w:rsidRDefault="006630B2">
      <w:r>
        <w:br w:type="page"/>
      </w:r>
    </w:p>
    <w:p w14:paraId="4D165E18" w14:textId="77777777" w:rsidR="002B102D" w:rsidRDefault="002B102D"/>
    <w:tbl>
      <w:tblPr>
        <w:tblW w:w="4284" w:type="pct"/>
        <w:tblCellSpacing w:w="15" w:type="dxa"/>
        <w:tblInd w:w="810" w:type="dxa"/>
        <w:tblCellMar>
          <w:top w:w="15" w:type="dxa"/>
          <w:left w:w="15" w:type="dxa"/>
          <w:bottom w:w="15" w:type="dxa"/>
          <w:right w:w="15" w:type="dxa"/>
        </w:tblCellMar>
        <w:tblLook w:val="04A0" w:firstRow="1" w:lastRow="0" w:firstColumn="1" w:lastColumn="0" w:noHBand="0" w:noVBand="1"/>
      </w:tblPr>
      <w:tblGrid>
        <w:gridCol w:w="1407"/>
        <w:gridCol w:w="3507"/>
        <w:gridCol w:w="1992"/>
        <w:gridCol w:w="228"/>
        <w:gridCol w:w="2119"/>
      </w:tblGrid>
      <w:tr w:rsidR="006630B2" w14:paraId="09B519D7" w14:textId="77777777" w:rsidTr="00C415C4">
        <w:trPr>
          <w:tblCellSpacing w:w="15" w:type="dxa"/>
        </w:trPr>
        <w:tc>
          <w:tcPr>
            <w:tcW w:w="4963" w:type="pct"/>
            <w:gridSpan w:val="5"/>
            <w:tcBorders>
              <w:bottom w:val="single" w:sz="12" w:space="0" w:color="auto"/>
            </w:tcBorders>
            <w:shd w:val="clear" w:color="auto" w:fill="DBE5F1"/>
            <w:tcMar>
              <w:top w:w="22" w:type="dxa"/>
              <w:left w:w="22" w:type="dxa"/>
              <w:bottom w:w="22" w:type="dxa"/>
              <w:right w:w="22" w:type="dxa"/>
            </w:tcMar>
            <w:vAlign w:val="center"/>
          </w:tcPr>
          <w:p w14:paraId="06D08CC5" w14:textId="3BAFD7AB" w:rsidR="006630B2" w:rsidRDefault="006630B2" w:rsidP="00766BF4">
            <w:pPr>
              <w:shd w:val="clear" w:color="auto" w:fill="DBE5F1"/>
              <w:jc w:val="center"/>
              <w:rPr>
                <w:b/>
                <w:bCs/>
                <w:color w:val="000000"/>
                <w:sz w:val="18"/>
                <w:szCs w:val="18"/>
              </w:rPr>
            </w:pPr>
            <w:r>
              <w:rPr>
                <w:b/>
              </w:rPr>
              <w:t>Option</w:t>
            </w:r>
            <w:r w:rsidRPr="006E5CA5">
              <w:rPr>
                <w:b/>
              </w:rPr>
              <w:t xml:space="preserve"> Period</w:t>
            </w:r>
            <w:r>
              <w:rPr>
                <w:b/>
              </w:rPr>
              <w:t xml:space="preserve"> I (13 months through 24 months)</w:t>
            </w:r>
          </w:p>
        </w:tc>
      </w:tr>
      <w:tr w:rsidR="006630B2" w14:paraId="37821035" w14:textId="77777777" w:rsidTr="00C415C4">
        <w:trPr>
          <w:tblCellSpacing w:w="15" w:type="dxa"/>
        </w:trPr>
        <w:tc>
          <w:tcPr>
            <w:tcW w:w="745" w:type="pct"/>
            <w:shd w:val="clear" w:color="auto" w:fill="DBE5F1"/>
            <w:tcMar>
              <w:top w:w="22" w:type="dxa"/>
              <w:left w:w="22" w:type="dxa"/>
              <w:bottom w:w="22" w:type="dxa"/>
              <w:right w:w="22" w:type="dxa"/>
            </w:tcMar>
            <w:vAlign w:val="center"/>
          </w:tcPr>
          <w:p w14:paraId="03AD1065" w14:textId="77777777" w:rsidR="006630B2" w:rsidRDefault="006630B2" w:rsidP="00766BF4">
            <w:pPr>
              <w:shd w:val="clear" w:color="auto" w:fill="DBE5F1"/>
              <w:rPr>
                <w:b/>
                <w:bCs/>
                <w:color w:val="000000"/>
                <w:sz w:val="18"/>
                <w:szCs w:val="18"/>
              </w:rPr>
            </w:pPr>
            <w:r>
              <w:rPr>
                <w:b/>
                <w:bCs/>
                <w:color w:val="000000"/>
                <w:sz w:val="18"/>
                <w:szCs w:val="18"/>
              </w:rPr>
              <w:t>Item Number</w:t>
            </w:r>
          </w:p>
        </w:tc>
        <w:tc>
          <w:tcPr>
            <w:tcW w:w="1902" w:type="pct"/>
            <w:shd w:val="clear" w:color="auto" w:fill="DBE5F1"/>
            <w:tcMar>
              <w:top w:w="22" w:type="dxa"/>
              <w:left w:w="22" w:type="dxa"/>
              <w:bottom w:w="22" w:type="dxa"/>
              <w:right w:w="22" w:type="dxa"/>
            </w:tcMar>
            <w:vAlign w:val="center"/>
          </w:tcPr>
          <w:p w14:paraId="215AAA84" w14:textId="77777777" w:rsidR="006630B2" w:rsidRDefault="006630B2" w:rsidP="00766BF4">
            <w:pPr>
              <w:shd w:val="clear" w:color="auto" w:fill="DBE5F1"/>
              <w:rPr>
                <w:b/>
                <w:bCs/>
                <w:color w:val="000000"/>
                <w:sz w:val="18"/>
                <w:szCs w:val="18"/>
              </w:rPr>
            </w:pPr>
            <w:r>
              <w:rPr>
                <w:b/>
                <w:bCs/>
                <w:color w:val="000000"/>
                <w:sz w:val="18"/>
                <w:szCs w:val="18"/>
              </w:rPr>
              <w:t xml:space="preserve">Description </w:t>
            </w:r>
            <w:r w:rsidRPr="006C206B">
              <w:rPr>
                <w:b/>
                <w:bCs/>
                <w:color w:val="000000"/>
                <w:sz w:val="18"/>
                <w:szCs w:val="18"/>
              </w:rPr>
              <w:t>(Cost-Plus-Fixed-Fee)</w:t>
            </w:r>
          </w:p>
        </w:tc>
        <w:tc>
          <w:tcPr>
            <w:tcW w:w="1054" w:type="pct"/>
            <w:shd w:val="clear" w:color="auto" w:fill="DBE5F1"/>
            <w:tcMar>
              <w:top w:w="22" w:type="dxa"/>
              <w:left w:w="22" w:type="dxa"/>
              <w:bottom w:w="22" w:type="dxa"/>
              <w:right w:w="22" w:type="dxa"/>
            </w:tcMar>
            <w:vAlign w:val="center"/>
          </w:tcPr>
          <w:p w14:paraId="2E4C49CB" w14:textId="77777777" w:rsidR="006630B2" w:rsidRDefault="006630B2" w:rsidP="00766BF4">
            <w:pPr>
              <w:shd w:val="clear" w:color="auto" w:fill="DBE5F1"/>
              <w:rPr>
                <w:b/>
                <w:bCs/>
                <w:color w:val="000000"/>
                <w:sz w:val="18"/>
                <w:szCs w:val="18"/>
              </w:rPr>
            </w:pPr>
            <w:r>
              <w:rPr>
                <w:b/>
                <w:bCs/>
                <w:color w:val="000000"/>
                <w:sz w:val="18"/>
                <w:szCs w:val="18"/>
              </w:rPr>
              <w:t>Estimate</w:t>
            </w:r>
          </w:p>
        </w:tc>
        <w:tc>
          <w:tcPr>
            <w:tcW w:w="108" w:type="pct"/>
            <w:shd w:val="clear" w:color="auto" w:fill="DBE5F1"/>
          </w:tcPr>
          <w:p w14:paraId="3FB7C14B" w14:textId="77777777" w:rsidR="006630B2" w:rsidRDefault="006630B2" w:rsidP="00766BF4">
            <w:pPr>
              <w:shd w:val="clear" w:color="auto" w:fill="DBE5F1"/>
              <w:rPr>
                <w:b/>
                <w:bCs/>
                <w:color w:val="000000"/>
                <w:sz w:val="18"/>
                <w:szCs w:val="18"/>
              </w:rPr>
            </w:pPr>
          </w:p>
        </w:tc>
        <w:tc>
          <w:tcPr>
            <w:tcW w:w="1078" w:type="pct"/>
            <w:shd w:val="clear" w:color="auto" w:fill="DBE5F1"/>
            <w:tcMar>
              <w:top w:w="22" w:type="dxa"/>
              <w:left w:w="22" w:type="dxa"/>
              <w:bottom w:w="22" w:type="dxa"/>
              <w:right w:w="22" w:type="dxa"/>
            </w:tcMar>
            <w:vAlign w:val="center"/>
          </w:tcPr>
          <w:p w14:paraId="077F3E34" w14:textId="77777777" w:rsidR="006630B2" w:rsidRDefault="006630B2" w:rsidP="00766BF4">
            <w:pPr>
              <w:shd w:val="clear" w:color="auto" w:fill="DBE5F1"/>
              <w:rPr>
                <w:b/>
                <w:bCs/>
                <w:color w:val="000000"/>
                <w:sz w:val="18"/>
                <w:szCs w:val="18"/>
              </w:rPr>
            </w:pPr>
            <w:r>
              <w:rPr>
                <w:b/>
                <w:bCs/>
                <w:color w:val="000000"/>
                <w:sz w:val="18"/>
                <w:szCs w:val="18"/>
              </w:rPr>
              <w:t>Total Est Cost/Fee</w:t>
            </w:r>
          </w:p>
        </w:tc>
      </w:tr>
      <w:tr w:rsidR="006630B2" w14:paraId="40F0533F" w14:textId="77777777" w:rsidTr="00C415C4">
        <w:trPr>
          <w:tblCellSpacing w:w="15" w:type="dxa"/>
        </w:trPr>
        <w:tc>
          <w:tcPr>
            <w:tcW w:w="745" w:type="pct"/>
            <w:vMerge w:val="restart"/>
            <w:tcMar>
              <w:top w:w="22" w:type="dxa"/>
              <w:left w:w="22" w:type="dxa"/>
              <w:bottom w:w="22" w:type="dxa"/>
              <w:right w:w="22" w:type="dxa"/>
            </w:tcMar>
          </w:tcPr>
          <w:p w14:paraId="13B48764" w14:textId="77777777" w:rsidR="006630B2" w:rsidRDefault="006630B2" w:rsidP="00766BF4">
            <w:pPr>
              <w:rPr>
                <w:color w:val="000000"/>
                <w:sz w:val="18"/>
                <w:szCs w:val="18"/>
              </w:rPr>
            </w:pPr>
            <w:r w:rsidRPr="00D45D64">
              <w:rPr>
                <w:color w:val="000000"/>
                <w:sz w:val="18"/>
                <w:szCs w:val="18"/>
              </w:rPr>
              <w:t>SubCLIN 1a</w:t>
            </w:r>
          </w:p>
        </w:tc>
        <w:tc>
          <w:tcPr>
            <w:tcW w:w="2975" w:type="pct"/>
            <w:gridSpan w:val="2"/>
            <w:tcMar>
              <w:top w:w="22" w:type="dxa"/>
              <w:left w:w="22" w:type="dxa"/>
              <w:bottom w:w="22" w:type="dxa"/>
              <w:right w:w="22" w:type="dxa"/>
            </w:tcMar>
            <w:vAlign w:val="center"/>
          </w:tcPr>
          <w:p w14:paraId="0FBABB68" w14:textId="77777777" w:rsidR="006630B2" w:rsidRDefault="006630B2" w:rsidP="00766BF4">
            <w:pPr>
              <w:rPr>
                <w:color w:val="000000"/>
                <w:sz w:val="18"/>
                <w:szCs w:val="18"/>
              </w:rPr>
            </w:pPr>
            <w:r w:rsidRPr="000470A6">
              <w:t>Regulatory Intervention Support Services</w:t>
            </w:r>
            <w:r>
              <w:t xml:space="preserve"> </w:t>
            </w:r>
          </w:p>
        </w:tc>
        <w:tc>
          <w:tcPr>
            <w:tcW w:w="108" w:type="pct"/>
          </w:tcPr>
          <w:p w14:paraId="09B4417A" w14:textId="77777777" w:rsidR="006630B2" w:rsidRPr="00AE263F" w:rsidRDefault="006630B2" w:rsidP="00766BF4">
            <w:pPr>
              <w:rPr>
                <w:color w:val="000000"/>
                <w:sz w:val="18"/>
                <w:szCs w:val="18"/>
                <w:highlight w:val="lightGray"/>
              </w:rPr>
            </w:pPr>
          </w:p>
        </w:tc>
        <w:tc>
          <w:tcPr>
            <w:tcW w:w="1078" w:type="pct"/>
            <w:vMerge w:val="restart"/>
            <w:shd w:val="clear" w:color="auto" w:fill="auto"/>
            <w:tcMar>
              <w:top w:w="22" w:type="dxa"/>
              <w:left w:w="22" w:type="dxa"/>
              <w:bottom w:w="22" w:type="dxa"/>
              <w:right w:w="22" w:type="dxa"/>
            </w:tcMar>
            <w:vAlign w:val="center"/>
          </w:tcPr>
          <w:p w14:paraId="63409DBD" w14:textId="77777777" w:rsidR="006630B2" w:rsidRPr="00AE263F" w:rsidRDefault="006630B2" w:rsidP="00766BF4">
            <w:pPr>
              <w:rPr>
                <w:color w:val="000000"/>
                <w:sz w:val="18"/>
                <w:szCs w:val="18"/>
                <w:highlight w:val="lightGray"/>
              </w:rPr>
            </w:pPr>
          </w:p>
        </w:tc>
      </w:tr>
      <w:tr w:rsidR="006630B2" w14:paraId="596E3F11" w14:textId="77777777" w:rsidTr="00C415C4">
        <w:trPr>
          <w:tblCellSpacing w:w="15" w:type="dxa"/>
        </w:trPr>
        <w:tc>
          <w:tcPr>
            <w:tcW w:w="745" w:type="pct"/>
            <w:vMerge/>
            <w:tcMar>
              <w:top w:w="22" w:type="dxa"/>
              <w:left w:w="22" w:type="dxa"/>
              <w:bottom w:w="22" w:type="dxa"/>
              <w:right w:w="22" w:type="dxa"/>
            </w:tcMar>
            <w:vAlign w:val="center"/>
          </w:tcPr>
          <w:p w14:paraId="5EB66DD4" w14:textId="77777777" w:rsidR="006630B2" w:rsidRDefault="006630B2" w:rsidP="00766BF4">
            <w:pPr>
              <w:rPr>
                <w:color w:val="000000"/>
                <w:sz w:val="18"/>
                <w:szCs w:val="18"/>
              </w:rPr>
            </w:pPr>
          </w:p>
        </w:tc>
        <w:tc>
          <w:tcPr>
            <w:tcW w:w="1902" w:type="pct"/>
            <w:tcMar>
              <w:top w:w="22" w:type="dxa"/>
              <w:left w:w="22" w:type="dxa"/>
              <w:bottom w:w="22" w:type="dxa"/>
              <w:right w:w="22" w:type="dxa"/>
            </w:tcMar>
            <w:vAlign w:val="center"/>
          </w:tcPr>
          <w:p w14:paraId="17A044F8" w14:textId="77777777" w:rsidR="006630B2" w:rsidRDefault="006630B2" w:rsidP="00766BF4">
            <w:pPr>
              <w:rPr>
                <w:color w:val="000000"/>
                <w:sz w:val="18"/>
                <w:szCs w:val="18"/>
              </w:rPr>
            </w:pPr>
            <w:r w:rsidRPr="006C206B">
              <w:rPr>
                <w:color w:val="000000"/>
                <w:sz w:val="18"/>
                <w:szCs w:val="18"/>
              </w:rPr>
              <w:t>Estimated DPLH</w:t>
            </w:r>
          </w:p>
        </w:tc>
        <w:tc>
          <w:tcPr>
            <w:tcW w:w="1054" w:type="pct"/>
            <w:tcBorders>
              <w:bottom w:val="single" w:sz="8" w:space="0" w:color="auto"/>
            </w:tcBorders>
            <w:tcMar>
              <w:top w:w="22" w:type="dxa"/>
              <w:left w:w="22" w:type="dxa"/>
              <w:bottom w:w="22" w:type="dxa"/>
              <w:right w:w="22" w:type="dxa"/>
            </w:tcMar>
            <w:vAlign w:val="center"/>
          </w:tcPr>
          <w:p w14:paraId="7A82A798" w14:textId="77777777" w:rsidR="006630B2" w:rsidRDefault="006630B2" w:rsidP="00766BF4">
            <w:pPr>
              <w:rPr>
                <w:color w:val="000000"/>
                <w:sz w:val="18"/>
                <w:szCs w:val="18"/>
              </w:rPr>
            </w:pPr>
          </w:p>
        </w:tc>
        <w:tc>
          <w:tcPr>
            <w:tcW w:w="108" w:type="pct"/>
          </w:tcPr>
          <w:p w14:paraId="016479B1" w14:textId="77777777" w:rsidR="006630B2" w:rsidRDefault="006630B2" w:rsidP="00766BF4">
            <w:pPr>
              <w:rPr>
                <w:color w:val="000000"/>
                <w:sz w:val="18"/>
                <w:szCs w:val="18"/>
              </w:rPr>
            </w:pPr>
          </w:p>
        </w:tc>
        <w:tc>
          <w:tcPr>
            <w:tcW w:w="1078" w:type="pct"/>
            <w:vMerge/>
            <w:shd w:val="clear" w:color="auto" w:fill="auto"/>
            <w:tcMar>
              <w:top w:w="22" w:type="dxa"/>
              <w:left w:w="22" w:type="dxa"/>
              <w:bottom w:w="22" w:type="dxa"/>
              <w:right w:w="22" w:type="dxa"/>
            </w:tcMar>
            <w:vAlign w:val="center"/>
          </w:tcPr>
          <w:p w14:paraId="069D3E5E" w14:textId="77777777" w:rsidR="006630B2" w:rsidRDefault="006630B2" w:rsidP="00766BF4">
            <w:pPr>
              <w:rPr>
                <w:color w:val="000000"/>
                <w:sz w:val="18"/>
                <w:szCs w:val="18"/>
              </w:rPr>
            </w:pPr>
          </w:p>
        </w:tc>
      </w:tr>
      <w:tr w:rsidR="006630B2" w14:paraId="32F68A67" w14:textId="77777777" w:rsidTr="00C415C4">
        <w:trPr>
          <w:tblCellSpacing w:w="15" w:type="dxa"/>
        </w:trPr>
        <w:tc>
          <w:tcPr>
            <w:tcW w:w="745" w:type="pct"/>
            <w:vMerge/>
            <w:tcMar>
              <w:top w:w="22" w:type="dxa"/>
              <w:left w:w="22" w:type="dxa"/>
              <w:bottom w:w="22" w:type="dxa"/>
              <w:right w:w="22" w:type="dxa"/>
            </w:tcMar>
            <w:vAlign w:val="center"/>
          </w:tcPr>
          <w:p w14:paraId="757646DF" w14:textId="77777777" w:rsidR="006630B2" w:rsidRDefault="006630B2" w:rsidP="00766BF4">
            <w:pPr>
              <w:rPr>
                <w:color w:val="000000"/>
                <w:sz w:val="18"/>
                <w:szCs w:val="18"/>
              </w:rPr>
            </w:pPr>
          </w:p>
        </w:tc>
        <w:tc>
          <w:tcPr>
            <w:tcW w:w="1902" w:type="pct"/>
            <w:tcMar>
              <w:top w:w="22" w:type="dxa"/>
              <w:left w:w="22" w:type="dxa"/>
              <w:bottom w:w="22" w:type="dxa"/>
              <w:right w:w="22" w:type="dxa"/>
            </w:tcMar>
            <w:vAlign w:val="center"/>
          </w:tcPr>
          <w:p w14:paraId="5589D5D7" w14:textId="77777777" w:rsidR="006630B2" w:rsidRDefault="006630B2" w:rsidP="00766BF4">
            <w:pPr>
              <w:rPr>
                <w:color w:val="000000"/>
                <w:sz w:val="18"/>
                <w:szCs w:val="18"/>
              </w:rPr>
            </w:pPr>
            <w:r w:rsidRPr="006C206B">
              <w:rPr>
                <w:color w:val="000000"/>
                <w:sz w:val="18"/>
                <w:szCs w:val="18"/>
              </w:rPr>
              <w:t>Estimated Cost (based on level of effort)</w:t>
            </w:r>
          </w:p>
        </w:tc>
        <w:tc>
          <w:tcPr>
            <w:tcW w:w="1054" w:type="pct"/>
            <w:tcBorders>
              <w:bottom w:val="single" w:sz="8" w:space="0" w:color="auto"/>
            </w:tcBorders>
            <w:tcMar>
              <w:top w:w="22" w:type="dxa"/>
              <w:left w:w="22" w:type="dxa"/>
              <w:bottom w:w="22" w:type="dxa"/>
              <w:right w:w="22" w:type="dxa"/>
            </w:tcMar>
            <w:vAlign w:val="center"/>
          </w:tcPr>
          <w:p w14:paraId="23DD8AA0" w14:textId="77777777" w:rsidR="006630B2" w:rsidRDefault="006630B2" w:rsidP="00766BF4">
            <w:pPr>
              <w:rPr>
                <w:color w:val="000000"/>
                <w:sz w:val="18"/>
                <w:szCs w:val="18"/>
              </w:rPr>
            </w:pPr>
            <w:r>
              <w:rPr>
                <w:color w:val="000000"/>
                <w:sz w:val="18"/>
                <w:szCs w:val="18"/>
              </w:rPr>
              <w:t>$</w:t>
            </w:r>
          </w:p>
        </w:tc>
        <w:tc>
          <w:tcPr>
            <w:tcW w:w="108" w:type="pct"/>
          </w:tcPr>
          <w:p w14:paraId="051BD6B9" w14:textId="77777777" w:rsidR="006630B2" w:rsidRDefault="006630B2" w:rsidP="00766BF4">
            <w:pPr>
              <w:rPr>
                <w:color w:val="000000"/>
                <w:sz w:val="18"/>
                <w:szCs w:val="18"/>
              </w:rPr>
            </w:pPr>
          </w:p>
        </w:tc>
        <w:tc>
          <w:tcPr>
            <w:tcW w:w="1078" w:type="pct"/>
            <w:vMerge/>
            <w:shd w:val="clear" w:color="auto" w:fill="auto"/>
            <w:tcMar>
              <w:top w:w="22" w:type="dxa"/>
              <w:left w:w="22" w:type="dxa"/>
              <w:bottom w:w="22" w:type="dxa"/>
              <w:right w:w="22" w:type="dxa"/>
            </w:tcMar>
            <w:vAlign w:val="center"/>
          </w:tcPr>
          <w:p w14:paraId="18092C55" w14:textId="77777777" w:rsidR="006630B2" w:rsidRDefault="006630B2" w:rsidP="00766BF4">
            <w:pPr>
              <w:rPr>
                <w:color w:val="000000"/>
                <w:sz w:val="18"/>
                <w:szCs w:val="18"/>
              </w:rPr>
            </w:pPr>
          </w:p>
        </w:tc>
      </w:tr>
      <w:tr w:rsidR="006630B2" w14:paraId="78B58B11" w14:textId="77777777" w:rsidTr="00C415C4">
        <w:trPr>
          <w:tblCellSpacing w:w="15" w:type="dxa"/>
        </w:trPr>
        <w:tc>
          <w:tcPr>
            <w:tcW w:w="745" w:type="pct"/>
            <w:vMerge/>
            <w:tcMar>
              <w:top w:w="22" w:type="dxa"/>
              <w:left w:w="22" w:type="dxa"/>
              <w:bottom w:w="22" w:type="dxa"/>
              <w:right w:w="22" w:type="dxa"/>
            </w:tcMar>
            <w:vAlign w:val="center"/>
          </w:tcPr>
          <w:p w14:paraId="37285CDF" w14:textId="77777777" w:rsidR="006630B2" w:rsidRDefault="006630B2" w:rsidP="00766BF4">
            <w:pPr>
              <w:rPr>
                <w:color w:val="000000"/>
                <w:sz w:val="18"/>
                <w:szCs w:val="18"/>
              </w:rPr>
            </w:pPr>
          </w:p>
        </w:tc>
        <w:tc>
          <w:tcPr>
            <w:tcW w:w="1902" w:type="pct"/>
            <w:tcMar>
              <w:top w:w="22" w:type="dxa"/>
              <w:left w:w="22" w:type="dxa"/>
              <w:bottom w:w="22" w:type="dxa"/>
              <w:right w:w="22" w:type="dxa"/>
            </w:tcMar>
            <w:vAlign w:val="center"/>
          </w:tcPr>
          <w:p w14:paraId="227FAD7B" w14:textId="77777777" w:rsidR="006630B2" w:rsidRDefault="006630B2" w:rsidP="00766BF4">
            <w:pPr>
              <w:rPr>
                <w:color w:val="000000"/>
                <w:sz w:val="18"/>
                <w:szCs w:val="18"/>
              </w:rPr>
            </w:pPr>
            <w:r w:rsidRPr="006C206B">
              <w:rPr>
                <w:color w:val="000000"/>
                <w:sz w:val="18"/>
                <w:szCs w:val="18"/>
              </w:rPr>
              <w:t>Fixed-Fee</w:t>
            </w:r>
          </w:p>
        </w:tc>
        <w:tc>
          <w:tcPr>
            <w:tcW w:w="1054" w:type="pct"/>
            <w:tcBorders>
              <w:bottom w:val="single" w:sz="8" w:space="0" w:color="auto"/>
            </w:tcBorders>
            <w:tcMar>
              <w:top w:w="22" w:type="dxa"/>
              <w:left w:w="22" w:type="dxa"/>
              <w:bottom w:w="22" w:type="dxa"/>
              <w:right w:w="22" w:type="dxa"/>
            </w:tcMar>
            <w:vAlign w:val="center"/>
          </w:tcPr>
          <w:p w14:paraId="172F12B1" w14:textId="77777777" w:rsidR="006630B2" w:rsidRDefault="006630B2" w:rsidP="00766BF4">
            <w:pPr>
              <w:rPr>
                <w:color w:val="000000"/>
                <w:sz w:val="18"/>
                <w:szCs w:val="18"/>
              </w:rPr>
            </w:pPr>
            <w:r>
              <w:rPr>
                <w:color w:val="000000"/>
                <w:sz w:val="18"/>
                <w:szCs w:val="18"/>
              </w:rPr>
              <w:t>$</w:t>
            </w:r>
          </w:p>
        </w:tc>
        <w:tc>
          <w:tcPr>
            <w:tcW w:w="108" w:type="pct"/>
          </w:tcPr>
          <w:p w14:paraId="03ECBCF6" w14:textId="77777777" w:rsidR="006630B2" w:rsidRDefault="006630B2" w:rsidP="00766BF4">
            <w:pPr>
              <w:rPr>
                <w:color w:val="000000"/>
                <w:sz w:val="18"/>
                <w:szCs w:val="18"/>
              </w:rPr>
            </w:pPr>
          </w:p>
        </w:tc>
        <w:tc>
          <w:tcPr>
            <w:tcW w:w="1078" w:type="pct"/>
            <w:vMerge/>
            <w:shd w:val="clear" w:color="auto" w:fill="auto"/>
            <w:tcMar>
              <w:top w:w="22" w:type="dxa"/>
              <w:left w:w="22" w:type="dxa"/>
              <w:bottom w:w="22" w:type="dxa"/>
              <w:right w:w="22" w:type="dxa"/>
            </w:tcMar>
            <w:vAlign w:val="center"/>
          </w:tcPr>
          <w:p w14:paraId="2C19E6BC" w14:textId="77777777" w:rsidR="006630B2" w:rsidRDefault="006630B2" w:rsidP="00766BF4">
            <w:pPr>
              <w:rPr>
                <w:color w:val="000000"/>
                <w:sz w:val="18"/>
                <w:szCs w:val="18"/>
              </w:rPr>
            </w:pPr>
          </w:p>
        </w:tc>
      </w:tr>
      <w:tr w:rsidR="006630B2" w14:paraId="54007DEE" w14:textId="77777777" w:rsidTr="00C415C4">
        <w:trPr>
          <w:tblCellSpacing w:w="15" w:type="dxa"/>
        </w:trPr>
        <w:tc>
          <w:tcPr>
            <w:tcW w:w="745" w:type="pct"/>
            <w:vMerge/>
            <w:tcMar>
              <w:top w:w="22" w:type="dxa"/>
              <w:left w:w="22" w:type="dxa"/>
              <w:bottom w:w="22" w:type="dxa"/>
              <w:right w:w="22" w:type="dxa"/>
            </w:tcMar>
            <w:vAlign w:val="center"/>
          </w:tcPr>
          <w:p w14:paraId="67A50408" w14:textId="77777777" w:rsidR="006630B2" w:rsidRDefault="006630B2" w:rsidP="00766BF4">
            <w:pPr>
              <w:rPr>
                <w:color w:val="000000"/>
                <w:sz w:val="18"/>
                <w:szCs w:val="18"/>
              </w:rPr>
            </w:pPr>
          </w:p>
        </w:tc>
        <w:tc>
          <w:tcPr>
            <w:tcW w:w="2975" w:type="pct"/>
            <w:gridSpan w:val="2"/>
            <w:tcMar>
              <w:top w:w="22" w:type="dxa"/>
              <w:left w:w="22" w:type="dxa"/>
              <w:bottom w:w="22" w:type="dxa"/>
              <w:right w:w="22" w:type="dxa"/>
            </w:tcMar>
            <w:vAlign w:val="center"/>
          </w:tcPr>
          <w:p w14:paraId="4098A6A9" w14:textId="77777777" w:rsidR="006630B2" w:rsidRDefault="006630B2" w:rsidP="00766BF4">
            <w:pPr>
              <w:rPr>
                <w:color w:val="000000"/>
                <w:sz w:val="18"/>
                <w:szCs w:val="18"/>
              </w:rPr>
            </w:pPr>
            <w:r w:rsidRPr="006C206B">
              <w:rPr>
                <w:color w:val="000000"/>
                <w:sz w:val="18"/>
                <w:szCs w:val="18"/>
              </w:rPr>
              <w:t>Total Estimated Cost plus Fixed-Fee</w:t>
            </w:r>
          </w:p>
        </w:tc>
        <w:tc>
          <w:tcPr>
            <w:tcW w:w="108" w:type="pct"/>
          </w:tcPr>
          <w:p w14:paraId="3B3E6F9F" w14:textId="77777777" w:rsidR="006630B2" w:rsidRDefault="006630B2" w:rsidP="00766BF4">
            <w:pPr>
              <w:rPr>
                <w:color w:val="000000"/>
                <w:sz w:val="18"/>
                <w:szCs w:val="18"/>
              </w:rPr>
            </w:pPr>
          </w:p>
        </w:tc>
        <w:tc>
          <w:tcPr>
            <w:tcW w:w="1078" w:type="pct"/>
            <w:tcBorders>
              <w:bottom w:val="single" w:sz="8" w:space="0" w:color="auto"/>
            </w:tcBorders>
            <w:tcMar>
              <w:top w:w="22" w:type="dxa"/>
              <w:left w:w="22" w:type="dxa"/>
              <w:bottom w:w="22" w:type="dxa"/>
              <w:right w:w="22" w:type="dxa"/>
            </w:tcMar>
            <w:vAlign w:val="center"/>
          </w:tcPr>
          <w:p w14:paraId="654CF283" w14:textId="77777777" w:rsidR="006630B2" w:rsidRDefault="006630B2" w:rsidP="00766BF4">
            <w:pPr>
              <w:rPr>
                <w:color w:val="000000"/>
                <w:sz w:val="18"/>
                <w:szCs w:val="18"/>
              </w:rPr>
            </w:pPr>
            <w:r>
              <w:rPr>
                <w:color w:val="000000"/>
                <w:sz w:val="18"/>
                <w:szCs w:val="18"/>
              </w:rPr>
              <w:t>$</w:t>
            </w:r>
          </w:p>
        </w:tc>
      </w:tr>
      <w:tr w:rsidR="006630B2" w14:paraId="459A1A3F" w14:textId="77777777" w:rsidTr="00C415C4">
        <w:trPr>
          <w:tblCellSpacing w:w="15" w:type="dxa"/>
        </w:trPr>
        <w:tc>
          <w:tcPr>
            <w:tcW w:w="745" w:type="pct"/>
            <w:tcMar>
              <w:top w:w="22" w:type="dxa"/>
              <w:left w:w="22" w:type="dxa"/>
              <w:bottom w:w="22" w:type="dxa"/>
              <w:right w:w="22" w:type="dxa"/>
            </w:tcMar>
          </w:tcPr>
          <w:p w14:paraId="31EBF458" w14:textId="77777777" w:rsidR="006630B2" w:rsidRPr="00D45D64" w:rsidRDefault="006630B2" w:rsidP="00766BF4">
            <w:pPr>
              <w:rPr>
                <w:color w:val="000000"/>
                <w:sz w:val="18"/>
                <w:szCs w:val="18"/>
              </w:rPr>
            </w:pPr>
          </w:p>
        </w:tc>
        <w:tc>
          <w:tcPr>
            <w:tcW w:w="2975" w:type="pct"/>
            <w:gridSpan w:val="2"/>
            <w:tcMar>
              <w:top w:w="22" w:type="dxa"/>
              <w:left w:w="22" w:type="dxa"/>
              <w:bottom w:w="22" w:type="dxa"/>
              <w:right w:w="22" w:type="dxa"/>
            </w:tcMar>
            <w:vAlign w:val="center"/>
          </w:tcPr>
          <w:p w14:paraId="4409A87D" w14:textId="77777777" w:rsidR="006630B2" w:rsidRPr="00C94F08" w:rsidRDefault="006630B2" w:rsidP="00766BF4"/>
        </w:tc>
        <w:tc>
          <w:tcPr>
            <w:tcW w:w="108" w:type="pct"/>
          </w:tcPr>
          <w:p w14:paraId="4191990E" w14:textId="77777777" w:rsidR="006630B2" w:rsidRPr="00AE263F" w:rsidRDefault="006630B2" w:rsidP="00766BF4">
            <w:pPr>
              <w:rPr>
                <w:color w:val="000000"/>
                <w:sz w:val="18"/>
                <w:szCs w:val="18"/>
                <w:highlight w:val="lightGray"/>
              </w:rPr>
            </w:pPr>
          </w:p>
        </w:tc>
        <w:tc>
          <w:tcPr>
            <w:tcW w:w="1078" w:type="pct"/>
            <w:shd w:val="clear" w:color="auto" w:fill="auto"/>
            <w:tcMar>
              <w:top w:w="22" w:type="dxa"/>
              <w:left w:w="22" w:type="dxa"/>
              <w:bottom w:w="22" w:type="dxa"/>
              <w:right w:w="22" w:type="dxa"/>
            </w:tcMar>
            <w:vAlign w:val="center"/>
          </w:tcPr>
          <w:p w14:paraId="09A9792B" w14:textId="77777777" w:rsidR="006630B2" w:rsidRPr="00AE263F" w:rsidRDefault="006630B2" w:rsidP="00766BF4">
            <w:pPr>
              <w:rPr>
                <w:color w:val="000000"/>
                <w:sz w:val="18"/>
                <w:szCs w:val="18"/>
                <w:highlight w:val="lightGray"/>
              </w:rPr>
            </w:pPr>
          </w:p>
        </w:tc>
      </w:tr>
      <w:tr w:rsidR="006630B2" w14:paraId="1EFAFFF7" w14:textId="77777777" w:rsidTr="00C415C4">
        <w:trPr>
          <w:tblCellSpacing w:w="15" w:type="dxa"/>
        </w:trPr>
        <w:tc>
          <w:tcPr>
            <w:tcW w:w="745" w:type="pct"/>
            <w:vMerge w:val="restart"/>
            <w:tcMar>
              <w:top w:w="22" w:type="dxa"/>
              <w:left w:w="22" w:type="dxa"/>
              <w:bottom w:w="22" w:type="dxa"/>
              <w:right w:w="22" w:type="dxa"/>
            </w:tcMar>
          </w:tcPr>
          <w:p w14:paraId="43EDC27F" w14:textId="77777777" w:rsidR="006630B2" w:rsidRDefault="006630B2" w:rsidP="00766BF4">
            <w:pPr>
              <w:rPr>
                <w:color w:val="000000"/>
                <w:sz w:val="18"/>
                <w:szCs w:val="18"/>
              </w:rPr>
            </w:pPr>
            <w:r w:rsidRPr="00D45D64">
              <w:rPr>
                <w:color w:val="000000"/>
                <w:sz w:val="18"/>
                <w:szCs w:val="18"/>
              </w:rPr>
              <w:t>SubCLIN 1b</w:t>
            </w:r>
          </w:p>
        </w:tc>
        <w:tc>
          <w:tcPr>
            <w:tcW w:w="2975" w:type="pct"/>
            <w:gridSpan w:val="2"/>
            <w:tcMar>
              <w:top w:w="22" w:type="dxa"/>
              <w:left w:w="22" w:type="dxa"/>
              <w:bottom w:w="22" w:type="dxa"/>
              <w:right w:w="22" w:type="dxa"/>
            </w:tcMar>
            <w:vAlign w:val="center"/>
          </w:tcPr>
          <w:p w14:paraId="134B534A" w14:textId="77777777" w:rsidR="006630B2" w:rsidRDefault="006630B2" w:rsidP="00766BF4">
            <w:pPr>
              <w:rPr>
                <w:color w:val="000000"/>
                <w:sz w:val="18"/>
                <w:szCs w:val="18"/>
              </w:rPr>
            </w:pPr>
            <w:r w:rsidRPr="00C94F08">
              <w:t>Technical Support Services</w:t>
            </w:r>
          </w:p>
        </w:tc>
        <w:tc>
          <w:tcPr>
            <w:tcW w:w="108" w:type="pct"/>
          </w:tcPr>
          <w:p w14:paraId="4BC6E67E" w14:textId="77777777" w:rsidR="006630B2" w:rsidRPr="00AE263F" w:rsidRDefault="006630B2" w:rsidP="00766BF4">
            <w:pPr>
              <w:rPr>
                <w:color w:val="000000"/>
                <w:sz w:val="18"/>
                <w:szCs w:val="18"/>
                <w:highlight w:val="lightGray"/>
              </w:rPr>
            </w:pPr>
          </w:p>
        </w:tc>
        <w:tc>
          <w:tcPr>
            <w:tcW w:w="1078" w:type="pct"/>
            <w:vMerge w:val="restart"/>
            <w:shd w:val="clear" w:color="auto" w:fill="auto"/>
            <w:tcMar>
              <w:top w:w="22" w:type="dxa"/>
              <w:left w:w="22" w:type="dxa"/>
              <w:bottom w:w="22" w:type="dxa"/>
              <w:right w:w="22" w:type="dxa"/>
            </w:tcMar>
            <w:vAlign w:val="center"/>
          </w:tcPr>
          <w:p w14:paraId="28855AD9" w14:textId="77777777" w:rsidR="006630B2" w:rsidRPr="00AE263F" w:rsidRDefault="006630B2" w:rsidP="00766BF4">
            <w:pPr>
              <w:rPr>
                <w:color w:val="000000"/>
                <w:sz w:val="18"/>
                <w:szCs w:val="18"/>
                <w:highlight w:val="lightGray"/>
              </w:rPr>
            </w:pPr>
          </w:p>
        </w:tc>
      </w:tr>
      <w:tr w:rsidR="006630B2" w14:paraId="322C069A" w14:textId="77777777" w:rsidTr="00C415C4">
        <w:trPr>
          <w:tblCellSpacing w:w="15" w:type="dxa"/>
        </w:trPr>
        <w:tc>
          <w:tcPr>
            <w:tcW w:w="745" w:type="pct"/>
            <w:vMerge/>
            <w:tcMar>
              <w:top w:w="22" w:type="dxa"/>
              <w:left w:w="22" w:type="dxa"/>
              <w:bottom w:w="22" w:type="dxa"/>
              <w:right w:w="22" w:type="dxa"/>
            </w:tcMar>
            <w:vAlign w:val="center"/>
          </w:tcPr>
          <w:p w14:paraId="1E3A6500" w14:textId="77777777" w:rsidR="006630B2" w:rsidRDefault="006630B2" w:rsidP="00766BF4">
            <w:pPr>
              <w:rPr>
                <w:color w:val="000000"/>
                <w:sz w:val="18"/>
                <w:szCs w:val="18"/>
              </w:rPr>
            </w:pPr>
          </w:p>
        </w:tc>
        <w:tc>
          <w:tcPr>
            <w:tcW w:w="1902" w:type="pct"/>
            <w:tcMar>
              <w:top w:w="22" w:type="dxa"/>
              <w:left w:w="22" w:type="dxa"/>
              <w:bottom w:w="22" w:type="dxa"/>
              <w:right w:w="22" w:type="dxa"/>
            </w:tcMar>
            <w:vAlign w:val="center"/>
          </w:tcPr>
          <w:p w14:paraId="4141624E" w14:textId="77777777" w:rsidR="006630B2" w:rsidRDefault="006630B2" w:rsidP="00766BF4">
            <w:pPr>
              <w:rPr>
                <w:color w:val="000000"/>
                <w:sz w:val="18"/>
                <w:szCs w:val="18"/>
              </w:rPr>
            </w:pPr>
            <w:r w:rsidRPr="006C206B">
              <w:rPr>
                <w:color w:val="000000"/>
                <w:sz w:val="18"/>
                <w:szCs w:val="18"/>
              </w:rPr>
              <w:t>Estimated DPLH</w:t>
            </w:r>
          </w:p>
        </w:tc>
        <w:tc>
          <w:tcPr>
            <w:tcW w:w="1054" w:type="pct"/>
            <w:tcBorders>
              <w:bottom w:val="single" w:sz="8" w:space="0" w:color="auto"/>
            </w:tcBorders>
            <w:tcMar>
              <w:top w:w="22" w:type="dxa"/>
              <w:left w:w="22" w:type="dxa"/>
              <w:bottom w:w="22" w:type="dxa"/>
              <w:right w:w="22" w:type="dxa"/>
            </w:tcMar>
            <w:vAlign w:val="center"/>
          </w:tcPr>
          <w:p w14:paraId="046511BF" w14:textId="77777777" w:rsidR="006630B2" w:rsidRDefault="006630B2" w:rsidP="00766BF4">
            <w:pPr>
              <w:rPr>
                <w:color w:val="000000"/>
                <w:sz w:val="18"/>
                <w:szCs w:val="18"/>
              </w:rPr>
            </w:pPr>
          </w:p>
        </w:tc>
        <w:tc>
          <w:tcPr>
            <w:tcW w:w="108" w:type="pct"/>
          </w:tcPr>
          <w:p w14:paraId="346683D6" w14:textId="77777777" w:rsidR="006630B2" w:rsidRDefault="006630B2" w:rsidP="00766BF4">
            <w:pPr>
              <w:rPr>
                <w:color w:val="000000"/>
                <w:sz w:val="18"/>
                <w:szCs w:val="18"/>
              </w:rPr>
            </w:pPr>
          </w:p>
        </w:tc>
        <w:tc>
          <w:tcPr>
            <w:tcW w:w="1078" w:type="pct"/>
            <w:vMerge/>
            <w:shd w:val="clear" w:color="auto" w:fill="auto"/>
            <w:tcMar>
              <w:top w:w="22" w:type="dxa"/>
              <w:left w:w="22" w:type="dxa"/>
              <w:bottom w:w="22" w:type="dxa"/>
              <w:right w:w="22" w:type="dxa"/>
            </w:tcMar>
            <w:vAlign w:val="center"/>
          </w:tcPr>
          <w:p w14:paraId="5BDC6C1A" w14:textId="77777777" w:rsidR="006630B2" w:rsidRDefault="006630B2" w:rsidP="00766BF4">
            <w:pPr>
              <w:rPr>
                <w:color w:val="000000"/>
                <w:sz w:val="18"/>
                <w:szCs w:val="18"/>
              </w:rPr>
            </w:pPr>
          </w:p>
        </w:tc>
      </w:tr>
      <w:tr w:rsidR="006630B2" w14:paraId="207439B3" w14:textId="77777777" w:rsidTr="00C415C4">
        <w:trPr>
          <w:tblCellSpacing w:w="15" w:type="dxa"/>
        </w:trPr>
        <w:tc>
          <w:tcPr>
            <w:tcW w:w="745" w:type="pct"/>
            <w:vMerge/>
            <w:tcMar>
              <w:top w:w="22" w:type="dxa"/>
              <w:left w:w="22" w:type="dxa"/>
              <w:bottom w:w="22" w:type="dxa"/>
              <w:right w:w="22" w:type="dxa"/>
            </w:tcMar>
            <w:vAlign w:val="center"/>
          </w:tcPr>
          <w:p w14:paraId="5E05FDA9" w14:textId="77777777" w:rsidR="006630B2" w:rsidRDefault="006630B2" w:rsidP="00766BF4">
            <w:pPr>
              <w:rPr>
                <w:color w:val="000000"/>
                <w:sz w:val="18"/>
                <w:szCs w:val="18"/>
              </w:rPr>
            </w:pPr>
          </w:p>
        </w:tc>
        <w:tc>
          <w:tcPr>
            <w:tcW w:w="1902" w:type="pct"/>
            <w:tcMar>
              <w:top w:w="22" w:type="dxa"/>
              <w:left w:w="22" w:type="dxa"/>
              <w:bottom w:w="22" w:type="dxa"/>
              <w:right w:w="22" w:type="dxa"/>
            </w:tcMar>
            <w:vAlign w:val="center"/>
          </w:tcPr>
          <w:p w14:paraId="26E133AF" w14:textId="77777777" w:rsidR="006630B2" w:rsidRDefault="006630B2" w:rsidP="00766BF4">
            <w:pPr>
              <w:rPr>
                <w:color w:val="000000"/>
                <w:sz w:val="18"/>
                <w:szCs w:val="18"/>
              </w:rPr>
            </w:pPr>
            <w:r w:rsidRPr="006C206B">
              <w:rPr>
                <w:color w:val="000000"/>
                <w:sz w:val="18"/>
                <w:szCs w:val="18"/>
              </w:rPr>
              <w:t>Estimated Cost (based on level of effort)</w:t>
            </w:r>
          </w:p>
        </w:tc>
        <w:tc>
          <w:tcPr>
            <w:tcW w:w="1054" w:type="pct"/>
            <w:tcBorders>
              <w:bottom w:val="single" w:sz="8" w:space="0" w:color="auto"/>
            </w:tcBorders>
            <w:tcMar>
              <w:top w:w="22" w:type="dxa"/>
              <w:left w:w="22" w:type="dxa"/>
              <w:bottom w:w="22" w:type="dxa"/>
              <w:right w:w="22" w:type="dxa"/>
            </w:tcMar>
            <w:vAlign w:val="center"/>
          </w:tcPr>
          <w:p w14:paraId="28887AA5" w14:textId="77777777" w:rsidR="006630B2" w:rsidRDefault="006630B2" w:rsidP="00766BF4">
            <w:pPr>
              <w:rPr>
                <w:color w:val="000000"/>
                <w:sz w:val="18"/>
                <w:szCs w:val="18"/>
              </w:rPr>
            </w:pPr>
            <w:r>
              <w:rPr>
                <w:color w:val="000000"/>
                <w:sz w:val="18"/>
                <w:szCs w:val="18"/>
              </w:rPr>
              <w:t>$</w:t>
            </w:r>
          </w:p>
        </w:tc>
        <w:tc>
          <w:tcPr>
            <w:tcW w:w="108" w:type="pct"/>
          </w:tcPr>
          <w:p w14:paraId="16D5DD04" w14:textId="77777777" w:rsidR="006630B2" w:rsidRDefault="006630B2" w:rsidP="00766BF4">
            <w:pPr>
              <w:rPr>
                <w:color w:val="000000"/>
                <w:sz w:val="18"/>
                <w:szCs w:val="18"/>
              </w:rPr>
            </w:pPr>
          </w:p>
        </w:tc>
        <w:tc>
          <w:tcPr>
            <w:tcW w:w="1078" w:type="pct"/>
            <w:vMerge/>
            <w:shd w:val="clear" w:color="auto" w:fill="auto"/>
            <w:tcMar>
              <w:top w:w="22" w:type="dxa"/>
              <w:left w:w="22" w:type="dxa"/>
              <w:bottom w:w="22" w:type="dxa"/>
              <w:right w:w="22" w:type="dxa"/>
            </w:tcMar>
            <w:vAlign w:val="center"/>
          </w:tcPr>
          <w:p w14:paraId="258CAA76" w14:textId="77777777" w:rsidR="006630B2" w:rsidRDefault="006630B2" w:rsidP="00766BF4">
            <w:pPr>
              <w:rPr>
                <w:color w:val="000000"/>
                <w:sz w:val="18"/>
                <w:szCs w:val="18"/>
              </w:rPr>
            </w:pPr>
          </w:p>
        </w:tc>
      </w:tr>
      <w:tr w:rsidR="006630B2" w14:paraId="3C8400DC" w14:textId="77777777" w:rsidTr="00C415C4">
        <w:trPr>
          <w:tblCellSpacing w:w="15" w:type="dxa"/>
        </w:trPr>
        <w:tc>
          <w:tcPr>
            <w:tcW w:w="745" w:type="pct"/>
            <w:vMerge/>
            <w:tcMar>
              <w:top w:w="22" w:type="dxa"/>
              <w:left w:w="22" w:type="dxa"/>
              <w:bottom w:w="22" w:type="dxa"/>
              <w:right w:w="22" w:type="dxa"/>
            </w:tcMar>
            <w:vAlign w:val="center"/>
          </w:tcPr>
          <w:p w14:paraId="25D650C9" w14:textId="77777777" w:rsidR="006630B2" w:rsidRDefault="006630B2" w:rsidP="00766BF4">
            <w:pPr>
              <w:rPr>
                <w:color w:val="000000"/>
                <w:sz w:val="18"/>
                <w:szCs w:val="18"/>
              </w:rPr>
            </w:pPr>
          </w:p>
        </w:tc>
        <w:tc>
          <w:tcPr>
            <w:tcW w:w="1902" w:type="pct"/>
            <w:tcMar>
              <w:top w:w="22" w:type="dxa"/>
              <w:left w:w="22" w:type="dxa"/>
              <w:bottom w:w="22" w:type="dxa"/>
              <w:right w:w="22" w:type="dxa"/>
            </w:tcMar>
            <w:vAlign w:val="center"/>
          </w:tcPr>
          <w:p w14:paraId="29E5F0CF" w14:textId="77777777" w:rsidR="006630B2" w:rsidRDefault="006630B2" w:rsidP="00766BF4">
            <w:pPr>
              <w:rPr>
                <w:color w:val="000000"/>
                <w:sz w:val="18"/>
                <w:szCs w:val="18"/>
              </w:rPr>
            </w:pPr>
            <w:r w:rsidRPr="006C206B">
              <w:rPr>
                <w:color w:val="000000"/>
                <w:sz w:val="18"/>
                <w:szCs w:val="18"/>
              </w:rPr>
              <w:t>Fixed-Fee</w:t>
            </w:r>
          </w:p>
        </w:tc>
        <w:tc>
          <w:tcPr>
            <w:tcW w:w="1054" w:type="pct"/>
            <w:tcBorders>
              <w:bottom w:val="single" w:sz="8" w:space="0" w:color="auto"/>
            </w:tcBorders>
            <w:tcMar>
              <w:top w:w="22" w:type="dxa"/>
              <w:left w:w="22" w:type="dxa"/>
              <w:bottom w:w="22" w:type="dxa"/>
              <w:right w:w="22" w:type="dxa"/>
            </w:tcMar>
            <w:vAlign w:val="center"/>
          </w:tcPr>
          <w:p w14:paraId="7553FB1B" w14:textId="77777777" w:rsidR="006630B2" w:rsidRDefault="006630B2" w:rsidP="00766BF4">
            <w:pPr>
              <w:rPr>
                <w:color w:val="000000"/>
                <w:sz w:val="18"/>
                <w:szCs w:val="18"/>
              </w:rPr>
            </w:pPr>
            <w:r>
              <w:rPr>
                <w:color w:val="000000"/>
                <w:sz w:val="18"/>
                <w:szCs w:val="18"/>
              </w:rPr>
              <w:t>$</w:t>
            </w:r>
          </w:p>
        </w:tc>
        <w:tc>
          <w:tcPr>
            <w:tcW w:w="108" w:type="pct"/>
          </w:tcPr>
          <w:p w14:paraId="31D526B5" w14:textId="77777777" w:rsidR="006630B2" w:rsidRDefault="006630B2" w:rsidP="00766BF4">
            <w:pPr>
              <w:rPr>
                <w:color w:val="000000"/>
                <w:sz w:val="18"/>
                <w:szCs w:val="18"/>
              </w:rPr>
            </w:pPr>
          </w:p>
        </w:tc>
        <w:tc>
          <w:tcPr>
            <w:tcW w:w="1078" w:type="pct"/>
            <w:vMerge/>
            <w:shd w:val="clear" w:color="auto" w:fill="auto"/>
            <w:tcMar>
              <w:top w:w="22" w:type="dxa"/>
              <w:left w:w="22" w:type="dxa"/>
              <w:bottom w:w="22" w:type="dxa"/>
              <w:right w:w="22" w:type="dxa"/>
            </w:tcMar>
            <w:vAlign w:val="center"/>
          </w:tcPr>
          <w:p w14:paraId="593AB6CF" w14:textId="77777777" w:rsidR="006630B2" w:rsidRDefault="006630B2" w:rsidP="00766BF4">
            <w:pPr>
              <w:rPr>
                <w:color w:val="000000"/>
                <w:sz w:val="18"/>
                <w:szCs w:val="18"/>
              </w:rPr>
            </w:pPr>
          </w:p>
        </w:tc>
      </w:tr>
      <w:tr w:rsidR="006630B2" w14:paraId="448BE37E" w14:textId="77777777" w:rsidTr="00C415C4">
        <w:trPr>
          <w:tblCellSpacing w:w="15" w:type="dxa"/>
        </w:trPr>
        <w:tc>
          <w:tcPr>
            <w:tcW w:w="745" w:type="pct"/>
            <w:vMerge/>
            <w:tcMar>
              <w:top w:w="22" w:type="dxa"/>
              <w:left w:w="22" w:type="dxa"/>
              <w:bottom w:w="22" w:type="dxa"/>
              <w:right w:w="22" w:type="dxa"/>
            </w:tcMar>
            <w:vAlign w:val="center"/>
          </w:tcPr>
          <w:p w14:paraId="2F21D3B6" w14:textId="77777777" w:rsidR="006630B2" w:rsidRDefault="006630B2" w:rsidP="00766BF4">
            <w:pPr>
              <w:rPr>
                <w:color w:val="000000"/>
                <w:sz w:val="18"/>
                <w:szCs w:val="18"/>
              </w:rPr>
            </w:pPr>
          </w:p>
        </w:tc>
        <w:tc>
          <w:tcPr>
            <w:tcW w:w="2975" w:type="pct"/>
            <w:gridSpan w:val="2"/>
            <w:tcMar>
              <w:top w:w="22" w:type="dxa"/>
              <w:left w:w="22" w:type="dxa"/>
              <w:bottom w:w="22" w:type="dxa"/>
              <w:right w:w="22" w:type="dxa"/>
            </w:tcMar>
            <w:vAlign w:val="center"/>
          </w:tcPr>
          <w:p w14:paraId="3FC3B426" w14:textId="77777777" w:rsidR="006630B2" w:rsidRDefault="006630B2" w:rsidP="00766BF4">
            <w:pPr>
              <w:rPr>
                <w:color w:val="000000"/>
                <w:sz w:val="18"/>
                <w:szCs w:val="18"/>
              </w:rPr>
            </w:pPr>
            <w:r w:rsidRPr="006C206B">
              <w:rPr>
                <w:color w:val="000000"/>
                <w:sz w:val="18"/>
                <w:szCs w:val="18"/>
              </w:rPr>
              <w:t>Total Estimated Cost plus Fixed-Fee</w:t>
            </w:r>
          </w:p>
        </w:tc>
        <w:tc>
          <w:tcPr>
            <w:tcW w:w="108" w:type="pct"/>
          </w:tcPr>
          <w:p w14:paraId="51E2F723" w14:textId="77777777" w:rsidR="006630B2" w:rsidRDefault="006630B2" w:rsidP="00766BF4">
            <w:pPr>
              <w:rPr>
                <w:color w:val="000000"/>
                <w:sz w:val="18"/>
                <w:szCs w:val="18"/>
              </w:rPr>
            </w:pPr>
          </w:p>
        </w:tc>
        <w:tc>
          <w:tcPr>
            <w:tcW w:w="1078" w:type="pct"/>
            <w:tcBorders>
              <w:bottom w:val="single" w:sz="8" w:space="0" w:color="auto"/>
            </w:tcBorders>
            <w:tcMar>
              <w:top w:w="22" w:type="dxa"/>
              <w:left w:w="22" w:type="dxa"/>
              <w:bottom w:w="22" w:type="dxa"/>
              <w:right w:w="22" w:type="dxa"/>
            </w:tcMar>
            <w:vAlign w:val="center"/>
          </w:tcPr>
          <w:p w14:paraId="0B2FD1AF" w14:textId="77777777" w:rsidR="006630B2" w:rsidRDefault="006630B2" w:rsidP="00766BF4">
            <w:pPr>
              <w:rPr>
                <w:color w:val="000000"/>
                <w:sz w:val="18"/>
                <w:szCs w:val="18"/>
              </w:rPr>
            </w:pPr>
            <w:r>
              <w:rPr>
                <w:color w:val="000000"/>
                <w:sz w:val="18"/>
                <w:szCs w:val="18"/>
              </w:rPr>
              <w:t>$</w:t>
            </w:r>
          </w:p>
        </w:tc>
      </w:tr>
      <w:tr w:rsidR="006630B2" w14:paraId="2B214D41" w14:textId="77777777" w:rsidTr="00C415C4">
        <w:trPr>
          <w:tblCellSpacing w:w="15" w:type="dxa"/>
        </w:trPr>
        <w:tc>
          <w:tcPr>
            <w:tcW w:w="745" w:type="pct"/>
            <w:tcMar>
              <w:top w:w="22" w:type="dxa"/>
              <w:left w:w="22" w:type="dxa"/>
              <w:bottom w:w="22" w:type="dxa"/>
              <w:right w:w="22" w:type="dxa"/>
            </w:tcMar>
            <w:vAlign w:val="center"/>
          </w:tcPr>
          <w:p w14:paraId="45A32619" w14:textId="77777777" w:rsidR="006630B2" w:rsidRDefault="006630B2" w:rsidP="00766BF4">
            <w:pPr>
              <w:rPr>
                <w:color w:val="000000"/>
                <w:sz w:val="18"/>
                <w:szCs w:val="18"/>
              </w:rPr>
            </w:pPr>
          </w:p>
        </w:tc>
        <w:tc>
          <w:tcPr>
            <w:tcW w:w="2975" w:type="pct"/>
            <w:gridSpan w:val="2"/>
            <w:tcMar>
              <w:top w:w="22" w:type="dxa"/>
              <w:left w:w="22" w:type="dxa"/>
              <w:bottom w:w="22" w:type="dxa"/>
              <w:right w:w="22" w:type="dxa"/>
            </w:tcMar>
            <w:vAlign w:val="center"/>
          </w:tcPr>
          <w:p w14:paraId="1EF9784F" w14:textId="77777777" w:rsidR="006630B2" w:rsidRPr="006C206B" w:rsidRDefault="006630B2" w:rsidP="00766BF4">
            <w:pPr>
              <w:rPr>
                <w:color w:val="000000"/>
                <w:sz w:val="18"/>
                <w:szCs w:val="18"/>
              </w:rPr>
            </w:pPr>
          </w:p>
        </w:tc>
        <w:tc>
          <w:tcPr>
            <w:tcW w:w="108" w:type="pct"/>
          </w:tcPr>
          <w:p w14:paraId="63891F67" w14:textId="77777777" w:rsidR="006630B2" w:rsidRDefault="006630B2" w:rsidP="00766BF4">
            <w:pPr>
              <w:rPr>
                <w:color w:val="000000"/>
                <w:sz w:val="18"/>
                <w:szCs w:val="18"/>
              </w:rPr>
            </w:pPr>
          </w:p>
        </w:tc>
        <w:tc>
          <w:tcPr>
            <w:tcW w:w="1078" w:type="pct"/>
            <w:tcMar>
              <w:top w:w="22" w:type="dxa"/>
              <w:left w:w="22" w:type="dxa"/>
              <w:bottom w:w="22" w:type="dxa"/>
              <w:right w:w="22" w:type="dxa"/>
            </w:tcMar>
            <w:vAlign w:val="center"/>
          </w:tcPr>
          <w:p w14:paraId="1E868ECF" w14:textId="77777777" w:rsidR="006630B2" w:rsidRDefault="006630B2" w:rsidP="00766BF4">
            <w:pPr>
              <w:rPr>
                <w:color w:val="000000"/>
                <w:sz w:val="18"/>
                <w:szCs w:val="18"/>
              </w:rPr>
            </w:pPr>
          </w:p>
        </w:tc>
      </w:tr>
      <w:tr w:rsidR="006630B2" w14:paraId="47F7DFF1" w14:textId="77777777" w:rsidTr="00C415C4">
        <w:trPr>
          <w:tblCellSpacing w:w="15" w:type="dxa"/>
        </w:trPr>
        <w:tc>
          <w:tcPr>
            <w:tcW w:w="745" w:type="pct"/>
            <w:shd w:val="clear" w:color="auto" w:fill="DBE5F1"/>
            <w:tcMar>
              <w:top w:w="22" w:type="dxa"/>
              <w:left w:w="22" w:type="dxa"/>
              <w:bottom w:w="22" w:type="dxa"/>
              <w:right w:w="22" w:type="dxa"/>
            </w:tcMar>
            <w:vAlign w:val="center"/>
          </w:tcPr>
          <w:p w14:paraId="379D76FA" w14:textId="77777777" w:rsidR="006630B2" w:rsidRDefault="006630B2" w:rsidP="00766BF4">
            <w:pPr>
              <w:shd w:val="clear" w:color="auto" w:fill="DBE5F1"/>
              <w:rPr>
                <w:b/>
                <w:bCs/>
                <w:color w:val="000000"/>
                <w:sz w:val="18"/>
                <w:szCs w:val="18"/>
              </w:rPr>
            </w:pPr>
            <w:r>
              <w:rPr>
                <w:b/>
                <w:bCs/>
                <w:color w:val="000000"/>
                <w:sz w:val="18"/>
                <w:szCs w:val="18"/>
              </w:rPr>
              <w:t>Item Number</w:t>
            </w:r>
          </w:p>
        </w:tc>
        <w:tc>
          <w:tcPr>
            <w:tcW w:w="2975" w:type="pct"/>
            <w:gridSpan w:val="2"/>
            <w:shd w:val="clear" w:color="auto" w:fill="DBE5F1"/>
            <w:tcMar>
              <w:top w:w="22" w:type="dxa"/>
              <w:left w:w="22" w:type="dxa"/>
              <w:bottom w:w="22" w:type="dxa"/>
              <w:right w:w="22" w:type="dxa"/>
            </w:tcMar>
            <w:vAlign w:val="center"/>
          </w:tcPr>
          <w:p w14:paraId="2EEA2FC9" w14:textId="77777777" w:rsidR="006630B2" w:rsidRDefault="006630B2" w:rsidP="00766BF4">
            <w:pPr>
              <w:shd w:val="clear" w:color="auto" w:fill="DBE5F1"/>
              <w:rPr>
                <w:b/>
                <w:bCs/>
                <w:color w:val="000000"/>
                <w:sz w:val="18"/>
                <w:szCs w:val="18"/>
              </w:rPr>
            </w:pPr>
            <w:r>
              <w:rPr>
                <w:b/>
                <w:bCs/>
                <w:color w:val="000000"/>
                <w:sz w:val="18"/>
                <w:szCs w:val="18"/>
              </w:rPr>
              <w:t xml:space="preserve">Description </w:t>
            </w:r>
            <w:r w:rsidRPr="006C206B">
              <w:rPr>
                <w:b/>
                <w:bCs/>
                <w:color w:val="000000"/>
                <w:sz w:val="18"/>
                <w:szCs w:val="18"/>
              </w:rPr>
              <w:t>(</w:t>
            </w:r>
            <w:r>
              <w:rPr>
                <w:b/>
                <w:bCs/>
                <w:color w:val="000000"/>
                <w:sz w:val="18"/>
                <w:szCs w:val="18"/>
              </w:rPr>
              <w:t>Firm-Fixed-Price</w:t>
            </w:r>
            <w:r w:rsidRPr="006C206B">
              <w:rPr>
                <w:b/>
                <w:bCs/>
                <w:color w:val="000000"/>
                <w:sz w:val="18"/>
                <w:szCs w:val="18"/>
              </w:rPr>
              <w:t>)</w:t>
            </w:r>
          </w:p>
        </w:tc>
        <w:tc>
          <w:tcPr>
            <w:tcW w:w="108" w:type="pct"/>
            <w:shd w:val="clear" w:color="auto" w:fill="DBE5F1"/>
          </w:tcPr>
          <w:p w14:paraId="6937F920" w14:textId="77777777" w:rsidR="006630B2" w:rsidRDefault="006630B2" w:rsidP="00766BF4">
            <w:pPr>
              <w:shd w:val="clear" w:color="auto" w:fill="DBE5F1"/>
              <w:rPr>
                <w:b/>
                <w:bCs/>
                <w:color w:val="000000"/>
                <w:sz w:val="18"/>
                <w:szCs w:val="18"/>
              </w:rPr>
            </w:pPr>
          </w:p>
        </w:tc>
        <w:tc>
          <w:tcPr>
            <w:tcW w:w="1078" w:type="pct"/>
            <w:shd w:val="clear" w:color="auto" w:fill="DBE5F1"/>
            <w:tcMar>
              <w:top w:w="22" w:type="dxa"/>
              <w:left w:w="22" w:type="dxa"/>
              <w:bottom w:w="22" w:type="dxa"/>
              <w:right w:w="22" w:type="dxa"/>
            </w:tcMar>
            <w:vAlign w:val="center"/>
          </w:tcPr>
          <w:p w14:paraId="235D28ED" w14:textId="5B888D49" w:rsidR="006630B2" w:rsidRDefault="006630B2" w:rsidP="00766BF4">
            <w:pPr>
              <w:shd w:val="clear" w:color="auto" w:fill="DBE5F1"/>
              <w:rPr>
                <w:b/>
                <w:bCs/>
                <w:color w:val="000000"/>
                <w:sz w:val="18"/>
                <w:szCs w:val="18"/>
              </w:rPr>
            </w:pPr>
            <w:r>
              <w:rPr>
                <w:b/>
                <w:bCs/>
                <w:color w:val="000000"/>
                <w:sz w:val="18"/>
                <w:szCs w:val="18"/>
              </w:rPr>
              <w:t xml:space="preserve">Total </w:t>
            </w:r>
            <w:r w:rsidR="00D21215">
              <w:rPr>
                <w:b/>
                <w:bCs/>
                <w:color w:val="000000"/>
                <w:sz w:val="18"/>
                <w:szCs w:val="18"/>
              </w:rPr>
              <w:t>Price</w:t>
            </w:r>
          </w:p>
        </w:tc>
      </w:tr>
      <w:tr w:rsidR="006630B2" w14:paraId="23E32BAE" w14:textId="77777777" w:rsidTr="00C415C4">
        <w:trPr>
          <w:tblCellSpacing w:w="15" w:type="dxa"/>
        </w:trPr>
        <w:tc>
          <w:tcPr>
            <w:tcW w:w="745" w:type="pct"/>
            <w:tcMar>
              <w:top w:w="22" w:type="dxa"/>
              <w:left w:w="22" w:type="dxa"/>
              <w:bottom w:w="22" w:type="dxa"/>
              <w:right w:w="22" w:type="dxa"/>
            </w:tcMar>
          </w:tcPr>
          <w:p w14:paraId="0B570435" w14:textId="77777777" w:rsidR="006630B2" w:rsidRDefault="006630B2" w:rsidP="00766BF4">
            <w:pPr>
              <w:rPr>
                <w:color w:val="000000"/>
                <w:sz w:val="18"/>
                <w:szCs w:val="18"/>
              </w:rPr>
            </w:pPr>
            <w:r w:rsidRPr="00D45D64">
              <w:rPr>
                <w:color w:val="000000"/>
                <w:sz w:val="18"/>
                <w:szCs w:val="18"/>
              </w:rPr>
              <w:t>SubCLIN 2a</w:t>
            </w:r>
          </w:p>
        </w:tc>
        <w:tc>
          <w:tcPr>
            <w:tcW w:w="2975" w:type="pct"/>
            <w:gridSpan w:val="2"/>
            <w:tcMar>
              <w:top w:w="22" w:type="dxa"/>
              <w:left w:w="22" w:type="dxa"/>
              <w:bottom w:w="22" w:type="dxa"/>
              <w:right w:w="22" w:type="dxa"/>
            </w:tcMar>
            <w:vAlign w:val="center"/>
          </w:tcPr>
          <w:p w14:paraId="24492F0F" w14:textId="77777777" w:rsidR="006630B2" w:rsidRDefault="006630B2" w:rsidP="00766BF4">
            <w:pPr>
              <w:rPr>
                <w:color w:val="000000"/>
                <w:sz w:val="18"/>
                <w:szCs w:val="18"/>
              </w:rPr>
            </w:pPr>
            <w:r w:rsidRPr="00D45D64">
              <w:rPr>
                <w:color w:val="000000"/>
                <w:sz w:val="18"/>
                <w:szCs w:val="18"/>
              </w:rPr>
              <w:t>Project and Program Management &amp; Administration Support</w:t>
            </w:r>
          </w:p>
        </w:tc>
        <w:tc>
          <w:tcPr>
            <w:tcW w:w="108" w:type="pct"/>
          </w:tcPr>
          <w:p w14:paraId="269F2911" w14:textId="77777777" w:rsidR="006630B2" w:rsidRDefault="006630B2" w:rsidP="00766BF4">
            <w:pPr>
              <w:rPr>
                <w:color w:val="000000"/>
                <w:sz w:val="18"/>
                <w:szCs w:val="18"/>
              </w:rPr>
            </w:pPr>
          </w:p>
        </w:tc>
        <w:tc>
          <w:tcPr>
            <w:tcW w:w="1078" w:type="pct"/>
            <w:tcBorders>
              <w:bottom w:val="single" w:sz="8" w:space="0" w:color="auto"/>
            </w:tcBorders>
            <w:tcMar>
              <w:top w:w="22" w:type="dxa"/>
              <w:left w:w="22" w:type="dxa"/>
              <w:bottom w:w="22" w:type="dxa"/>
              <w:right w:w="22" w:type="dxa"/>
            </w:tcMar>
            <w:vAlign w:val="center"/>
          </w:tcPr>
          <w:p w14:paraId="42F74A1E" w14:textId="77777777" w:rsidR="006630B2" w:rsidRDefault="006630B2" w:rsidP="00766BF4">
            <w:pPr>
              <w:rPr>
                <w:color w:val="000000"/>
                <w:sz w:val="18"/>
                <w:szCs w:val="18"/>
              </w:rPr>
            </w:pPr>
            <w:r>
              <w:rPr>
                <w:color w:val="000000"/>
                <w:sz w:val="18"/>
                <w:szCs w:val="18"/>
              </w:rPr>
              <w:t>$</w:t>
            </w:r>
          </w:p>
        </w:tc>
      </w:tr>
      <w:tr w:rsidR="006630B2" w14:paraId="070799C9" w14:textId="77777777" w:rsidTr="00C415C4">
        <w:trPr>
          <w:tblCellSpacing w:w="15" w:type="dxa"/>
        </w:trPr>
        <w:tc>
          <w:tcPr>
            <w:tcW w:w="745" w:type="pct"/>
            <w:tcMar>
              <w:top w:w="22" w:type="dxa"/>
              <w:left w:w="22" w:type="dxa"/>
              <w:bottom w:w="22" w:type="dxa"/>
              <w:right w:w="22" w:type="dxa"/>
            </w:tcMar>
            <w:vAlign w:val="center"/>
          </w:tcPr>
          <w:p w14:paraId="5D0F7053" w14:textId="77777777" w:rsidR="006630B2" w:rsidRDefault="006630B2" w:rsidP="00766BF4">
            <w:pPr>
              <w:rPr>
                <w:color w:val="000000"/>
                <w:sz w:val="18"/>
                <w:szCs w:val="18"/>
              </w:rPr>
            </w:pPr>
            <w:r w:rsidRPr="006E5CA5">
              <w:rPr>
                <w:color w:val="000000"/>
                <w:sz w:val="18"/>
                <w:szCs w:val="18"/>
              </w:rPr>
              <w:t>SubCLIN 2b</w:t>
            </w:r>
          </w:p>
        </w:tc>
        <w:tc>
          <w:tcPr>
            <w:tcW w:w="2975" w:type="pct"/>
            <w:gridSpan w:val="2"/>
            <w:tcMar>
              <w:top w:w="22" w:type="dxa"/>
              <w:left w:w="22" w:type="dxa"/>
              <w:bottom w:w="22" w:type="dxa"/>
              <w:right w:w="22" w:type="dxa"/>
            </w:tcMar>
            <w:vAlign w:val="center"/>
          </w:tcPr>
          <w:p w14:paraId="3455103F" w14:textId="77777777" w:rsidR="006630B2" w:rsidRDefault="006630B2" w:rsidP="00766BF4">
            <w:pPr>
              <w:rPr>
                <w:color w:val="000000"/>
                <w:sz w:val="18"/>
                <w:szCs w:val="18"/>
              </w:rPr>
            </w:pPr>
            <w:r w:rsidRPr="006E5CA5">
              <w:rPr>
                <w:color w:val="000000"/>
                <w:sz w:val="18"/>
                <w:szCs w:val="18"/>
              </w:rPr>
              <w:t>Regulatory Monitoring Services</w:t>
            </w:r>
          </w:p>
        </w:tc>
        <w:tc>
          <w:tcPr>
            <w:tcW w:w="108" w:type="pct"/>
          </w:tcPr>
          <w:p w14:paraId="3E5D1089" w14:textId="77777777" w:rsidR="006630B2" w:rsidRDefault="006630B2" w:rsidP="00766BF4">
            <w:pPr>
              <w:rPr>
                <w:color w:val="000000"/>
                <w:sz w:val="18"/>
                <w:szCs w:val="18"/>
              </w:rPr>
            </w:pPr>
          </w:p>
        </w:tc>
        <w:tc>
          <w:tcPr>
            <w:tcW w:w="1078" w:type="pct"/>
            <w:tcBorders>
              <w:bottom w:val="single" w:sz="8" w:space="0" w:color="auto"/>
            </w:tcBorders>
            <w:tcMar>
              <w:top w:w="22" w:type="dxa"/>
              <w:left w:w="22" w:type="dxa"/>
              <w:bottom w:w="22" w:type="dxa"/>
              <w:right w:w="22" w:type="dxa"/>
            </w:tcMar>
            <w:vAlign w:val="center"/>
          </w:tcPr>
          <w:p w14:paraId="135034D5" w14:textId="77777777" w:rsidR="006630B2" w:rsidRDefault="006630B2" w:rsidP="00766BF4">
            <w:pPr>
              <w:rPr>
                <w:color w:val="000000"/>
                <w:sz w:val="18"/>
                <w:szCs w:val="18"/>
              </w:rPr>
            </w:pPr>
            <w:r>
              <w:rPr>
                <w:color w:val="000000"/>
                <w:sz w:val="18"/>
                <w:szCs w:val="18"/>
              </w:rPr>
              <w:t>$</w:t>
            </w:r>
          </w:p>
        </w:tc>
      </w:tr>
    </w:tbl>
    <w:p w14:paraId="782C30EA" w14:textId="77777777" w:rsidR="006630B2" w:rsidRDefault="006630B2" w:rsidP="006630B2">
      <w:pPr>
        <w:tabs>
          <w:tab w:val="left" w:pos="1800"/>
        </w:tabs>
      </w:pPr>
    </w:p>
    <w:tbl>
      <w:tblPr>
        <w:tblW w:w="4318" w:type="pct"/>
        <w:tblCellSpacing w:w="15" w:type="dxa"/>
        <w:tblInd w:w="810" w:type="dxa"/>
        <w:tblCellMar>
          <w:top w:w="15" w:type="dxa"/>
          <w:left w:w="15" w:type="dxa"/>
          <w:bottom w:w="15" w:type="dxa"/>
          <w:right w:w="15" w:type="dxa"/>
        </w:tblCellMar>
        <w:tblLook w:val="04A0" w:firstRow="1" w:lastRow="0" w:firstColumn="1" w:lastColumn="0" w:noHBand="0" w:noVBand="1"/>
      </w:tblPr>
      <w:tblGrid>
        <w:gridCol w:w="1384"/>
        <w:gridCol w:w="3528"/>
        <w:gridCol w:w="2000"/>
        <w:gridCol w:w="226"/>
        <w:gridCol w:w="2189"/>
      </w:tblGrid>
      <w:tr w:rsidR="006630B2" w14:paraId="6EF2F542" w14:textId="77777777" w:rsidTr="00C415C4">
        <w:trPr>
          <w:tblCellSpacing w:w="15" w:type="dxa"/>
        </w:trPr>
        <w:tc>
          <w:tcPr>
            <w:tcW w:w="4963" w:type="pct"/>
            <w:gridSpan w:val="5"/>
            <w:tcBorders>
              <w:bottom w:val="single" w:sz="12" w:space="0" w:color="auto"/>
            </w:tcBorders>
            <w:shd w:val="clear" w:color="auto" w:fill="DBE5F1"/>
            <w:tcMar>
              <w:top w:w="22" w:type="dxa"/>
              <w:left w:w="22" w:type="dxa"/>
              <w:bottom w:w="22" w:type="dxa"/>
              <w:right w:w="22" w:type="dxa"/>
            </w:tcMar>
            <w:vAlign w:val="center"/>
          </w:tcPr>
          <w:p w14:paraId="75C7040A" w14:textId="388E8FDA" w:rsidR="006630B2" w:rsidRDefault="006630B2" w:rsidP="00766BF4">
            <w:pPr>
              <w:shd w:val="clear" w:color="auto" w:fill="DBE5F1"/>
              <w:jc w:val="center"/>
              <w:rPr>
                <w:b/>
                <w:bCs/>
                <w:color w:val="000000"/>
                <w:sz w:val="18"/>
                <w:szCs w:val="18"/>
              </w:rPr>
            </w:pPr>
            <w:r>
              <w:rPr>
                <w:b/>
              </w:rPr>
              <w:t>Option</w:t>
            </w:r>
            <w:r w:rsidRPr="006E5CA5">
              <w:rPr>
                <w:b/>
              </w:rPr>
              <w:t xml:space="preserve"> Period</w:t>
            </w:r>
            <w:r>
              <w:rPr>
                <w:b/>
              </w:rPr>
              <w:t xml:space="preserve"> II (25 months through 36 months)</w:t>
            </w:r>
          </w:p>
        </w:tc>
      </w:tr>
      <w:tr w:rsidR="006630B2" w14:paraId="5B226834" w14:textId="77777777" w:rsidTr="00C415C4">
        <w:trPr>
          <w:tblCellSpacing w:w="15" w:type="dxa"/>
        </w:trPr>
        <w:tc>
          <w:tcPr>
            <w:tcW w:w="727" w:type="pct"/>
            <w:shd w:val="clear" w:color="auto" w:fill="DBE5F1"/>
            <w:tcMar>
              <w:top w:w="22" w:type="dxa"/>
              <w:left w:w="22" w:type="dxa"/>
              <w:bottom w:w="22" w:type="dxa"/>
              <w:right w:w="22" w:type="dxa"/>
            </w:tcMar>
            <w:vAlign w:val="center"/>
          </w:tcPr>
          <w:p w14:paraId="79B7C81A" w14:textId="77777777" w:rsidR="006630B2" w:rsidRDefault="006630B2" w:rsidP="00766BF4">
            <w:pPr>
              <w:shd w:val="clear" w:color="auto" w:fill="DBE5F1"/>
              <w:rPr>
                <w:b/>
                <w:bCs/>
                <w:color w:val="000000"/>
                <w:sz w:val="18"/>
                <w:szCs w:val="18"/>
              </w:rPr>
            </w:pPr>
            <w:r>
              <w:rPr>
                <w:b/>
                <w:bCs/>
                <w:color w:val="000000"/>
                <w:sz w:val="18"/>
                <w:szCs w:val="18"/>
              </w:rPr>
              <w:t>Item Number</w:t>
            </w:r>
          </w:p>
        </w:tc>
        <w:tc>
          <w:tcPr>
            <w:tcW w:w="1898" w:type="pct"/>
            <w:shd w:val="clear" w:color="auto" w:fill="DBE5F1"/>
            <w:tcMar>
              <w:top w:w="22" w:type="dxa"/>
              <w:left w:w="22" w:type="dxa"/>
              <w:bottom w:w="22" w:type="dxa"/>
              <w:right w:w="22" w:type="dxa"/>
            </w:tcMar>
            <w:vAlign w:val="center"/>
          </w:tcPr>
          <w:p w14:paraId="1A8499A4" w14:textId="77777777" w:rsidR="006630B2" w:rsidRDefault="006630B2" w:rsidP="00766BF4">
            <w:pPr>
              <w:shd w:val="clear" w:color="auto" w:fill="DBE5F1"/>
              <w:rPr>
                <w:b/>
                <w:bCs/>
                <w:color w:val="000000"/>
                <w:sz w:val="18"/>
                <w:szCs w:val="18"/>
              </w:rPr>
            </w:pPr>
            <w:r>
              <w:rPr>
                <w:b/>
                <w:bCs/>
                <w:color w:val="000000"/>
                <w:sz w:val="18"/>
                <w:szCs w:val="18"/>
              </w:rPr>
              <w:t xml:space="preserve">Description </w:t>
            </w:r>
            <w:r w:rsidRPr="006C206B">
              <w:rPr>
                <w:b/>
                <w:bCs/>
                <w:color w:val="000000"/>
                <w:sz w:val="18"/>
                <w:szCs w:val="18"/>
              </w:rPr>
              <w:t>(Cost-Plus-Fixed-Fee)</w:t>
            </w:r>
          </w:p>
        </w:tc>
        <w:tc>
          <w:tcPr>
            <w:tcW w:w="1048" w:type="pct"/>
            <w:shd w:val="clear" w:color="auto" w:fill="DBE5F1"/>
            <w:tcMar>
              <w:top w:w="22" w:type="dxa"/>
              <w:left w:w="22" w:type="dxa"/>
              <w:bottom w:w="22" w:type="dxa"/>
              <w:right w:w="22" w:type="dxa"/>
            </w:tcMar>
            <w:vAlign w:val="center"/>
          </w:tcPr>
          <w:p w14:paraId="6C06D65B" w14:textId="77777777" w:rsidR="006630B2" w:rsidRDefault="006630B2" w:rsidP="00766BF4">
            <w:pPr>
              <w:shd w:val="clear" w:color="auto" w:fill="DBE5F1"/>
              <w:rPr>
                <w:b/>
                <w:bCs/>
                <w:color w:val="000000"/>
                <w:sz w:val="18"/>
                <w:szCs w:val="18"/>
              </w:rPr>
            </w:pPr>
            <w:r>
              <w:rPr>
                <w:b/>
                <w:bCs/>
                <w:color w:val="000000"/>
                <w:sz w:val="18"/>
                <w:szCs w:val="18"/>
              </w:rPr>
              <w:t>Estimate</w:t>
            </w:r>
          </w:p>
        </w:tc>
        <w:tc>
          <w:tcPr>
            <w:tcW w:w="106" w:type="pct"/>
            <w:shd w:val="clear" w:color="auto" w:fill="DBE5F1"/>
          </w:tcPr>
          <w:p w14:paraId="5D5A6096" w14:textId="77777777" w:rsidR="006630B2" w:rsidRDefault="006630B2" w:rsidP="00766BF4">
            <w:pPr>
              <w:shd w:val="clear" w:color="auto" w:fill="DBE5F1"/>
              <w:rPr>
                <w:b/>
                <w:bCs/>
                <w:color w:val="000000"/>
                <w:sz w:val="18"/>
                <w:szCs w:val="18"/>
              </w:rPr>
            </w:pPr>
          </w:p>
        </w:tc>
        <w:tc>
          <w:tcPr>
            <w:tcW w:w="1107" w:type="pct"/>
            <w:shd w:val="clear" w:color="auto" w:fill="DBE5F1"/>
            <w:tcMar>
              <w:top w:w="22" w:type="dxa"/>
              <w:left w:w="22" w:type="dxa"/>
              <w:bottom w:w="22" w:type="dxa"/>
              <w:right w:w="22" w:type="dxa"/>
            </w:tcMar>
            <w:vAlign w:val="center"/>
          </w:tcPr>
          <w:p w14:paraId="6F383A53" w14:textId="77777777" w:rsidR="006630B2" w:rsidRDefault="006630B2" w:rsidP="00766BF4">
            <w:pPr>
              <w:shd w:val="clear" w:color="auto" w:fill="DBE5F1"/>
              <w:rPr>
                <w:b/>
                <w:bCs/>
                <w:color w:val="000000"/>
                <w:sz w:val="18"/>
                <w:szCs w:val="18"/>
              </w:rPr>
            </w:pPr>
            <w:r>
              <w:rPr>
                <w:b/>
                <w:bCs/>
                <w:color w:val="000000"/>
                <w:sz w:val="18"/>
                <w:szCs w:val="18"/>
              </w:rPr>
              <w:t>Total Est Cost/Fee</w:t>
            </w:r>
          </w:p>
        </w:tc>
      </w:tr>
      <w:tr w:rsidR="006630B2" w14:paraId="22BBEFA5" w14:textId="77777777" w:rsidTr="0016097F">
        <w:trPr>
          <w:tblCellSpacing w:w="15" w:type="dxa"/>
        </w:trPr>
        <w:tc>
          <w:tcPr>
            <w:tcW w:w="727" w:type="pct"/>
            <w:vMerge w:val="restart"/>
            <w:tcMar>
              <w:top w:w="22" w:type="dxa"/>
              <w:left w:w="22" w:type="dxa"/>
              <w:bottom w:w="22" w:type="dxa"/>
              <w:right w:w="22" w:type="dxa"/>
            </w:tcMar>
          </w:tcPr>
          <w:p w14:paraId="52047C04" w14:textId="77777777" w:rsidR="006630B2" w:rsidRDefault="006630B2" w:rsidP="00766BF4">
            <w:pPr>
              <w:rPr>
                <w:color w:val="000000"/>
                <w:sz w:val="18"/>
                <w:szCs w:val="18"/>
              </w:rPr>
            </w:pPr>
            <w:r w:rsidRPr="00D45D64">
              <w:rPr>
                <w:color w:val="000000"/>
                <w:sz w:val="18"/>
                <w:szCs w:val="18"/>
              </w:rPr>
              <w:t>SubCLIN 1a</w:t>
            </w:r>
          </w:p>
        </w:tc>
        <w:tc>
          <w:tcPr>
            <w:tcW w:w="2967" w:type="pct"/>
            <w:gridSpan w:val="2"/>
            <w:tcMar>
              <w:top w:w="22" w:type="dxa"/>
              <w:left w:w="22" w:type="dxa"/>
              <w:bottom w:w="22" w:type="dxa"/>
              <w:right w:w="22" w:type="dxa"/>
            </w:tcMar>
            <w:vAlign w:val="center"/>
          </w:tcPr>
          <w:p w14:paraId="1116793A" w14:textId="77777777" w:rsidR="006630B2" w:rsidRDefault="006630B2" w:rsidP="00766BF4">
            <w:pPr>
              <w:rPr>
                <w:color w:val="000000"/>
                <w:sz w:val="18"/>
                <w:szCs w:val="18"/>
              </w:rPr>
            </w:pPr>
            <w:r w:rsidRPr="000470A6">
              <w:t>Regulatory Intervention Support Services</w:t>
            </w:r>
            <w:r>
              <w:t xml:space="preserve"> </w:t>
            </w:r>
          </w:p>
        </w:tc>
        <w:tc>
          <w:tcPr>
            <w:tcW w:w="106" w:type="pct"/>
          </w:tcPr>
          <w:p w14:paraId="26355C65" w14:textId="77777777" w:rsidR="006630B2" w:rsidRPr="00AE263F" w:rsidRDefault="006630B2" w:rsidP="00766BF4">
            <w:pPr>
              <w:rPr>
                <w:color w:val="000000"/>
                <w:sz w:val="18"/>
                <w:szCs w:val="18"/>
                <w:highlight w:val="lightGray"/>
              </w:rPr>
            </w:pPr>
          </w:p>
        </w:tc>
        <w:tc>
          <w:tcPr>
            <w:tcW w:w="1107" w:type="pct"/>
            <w:shd w:val="clear" w:color="auto" w:fill="auto"/>
            <w:tcMar>
              <w:top w:w="22" w:type="dxa"/>
              <w:left w:w="22" w:type="dxa"/>
              <w:bottom w:w="22" w:type="dxa"/>
              <w:right w:w="22" w:type="dxa"/>
            </w:tcMar>
            <w:vAlign w:val="center"/>
          </w:tcPr>
          <w:p w14:paraId="68265C9D" w14:textId="77777777" w:rsidR="006630B2" w:rsidRPr="00AE263F" w:rsidRDefault="006630B2" w:rsidP="00766BF4">
            <w:pPr>
              <w:rPr>
                <w:color w:val="000000"/>
                <w:sz w:val="18"/>
                <w:szCs w:val="18"/>
                <w:highlight w:val="lightGray"/>
              </w:rPr>
            </w:pPr>
          </w:p>
        </w:tc>
      </w:tr>
      <w:tr w:rsidR="006630B2" w14:paraId="2C9C51CA" w14:textId="77777777" w:rsidTr="0016097F">
        <w:trPr>
          <w:tblCellSpacing w:w="15" w:type="dxa"/>
        </w:trPr>
        <w:tc>
          <w:tcPr>
            <w:tcW w:w="727" w:type="pct"/>
            <w:vMerge/>
            <w:tcMar>
              <w:top w:w="22" w:type="dxa"/>
              <w:left w:w="22" w:type="dxa"/>
              <w:bottom w:w="22" w:type="dxa"/>
              <w:right w:w="22" w:type="dxa"/>
            </w:tcMar>
            <w:vAlign w:val="center"/>
          </w:tcPr>
          <w:p w14:paraId="1EE5430B" w14:textId="77777777" w:rsidR="006630B2" w:rsidRDefault="006630B2" w:rsidP="00766BF4">
            <w:pPr>
              <w:rPr>
                <w:color w:val="000000"/>
                <w:sz w:val="18"/>
                <w:szCs w:val="18"/>
              </w:rPr>
            </w:pPr>
          </w:p>
        </w:tc>
        <w:tc>
          <w:tcPr>
            <w:tcW w:w="1898" w:type="pct"/>
            <w:tcMar>
              <w:top w:w="22" w:type="dxa"/>
              <w:left w:w="22" w:type="dxa"/>
              <w:bottom w:w="22" w:type="dxa"/>
              <w:right w:w="22" w:type="dxa"/>
            </w:tcMar>
            <w:vAlign w:val="center"/>
          </w:tcPr>
          <w:p w14:paraId="5C49B604" w14:textId="77777777" w:rsidR="006630B2" w:rsidRDefault="006630B2" w:rsidP="00766BF4">
            <w:pPr>
              <w:rPr>
                <w:color w:val="000000"/>
                <w:sz w:val="18"/>
                <w:szCs w:val="18"/>
              </w:rPr>
            </w:pPr>
            <w:r w:rsidRPr="006C206B">
              <w:rPr>
                <w:color w:val="000000"/>
                <w:sz w:val="18"/>
                <w:szCs w:val="18"/>
              </w:rPr>
              <w:t>Estimated DPLH</w:t>
            </w:r>
          </w:p>
        </w:tc>
        <w:tc>
          <w:tcPr>
            <w:tcW w:w="1048" w:type="pct"/>
            <w:tcBorders>
              <w:bottom w:val="single" w:sz="8" w:space="0" w:color="auto"/>
            </w:tcBorders>
            <w:tcMar>
              <w:top w:w="22" w:type="dxa"/>
              <w:left w:w="22" w:type="dxa"/>
              <w:bottom w:w="22" w:type="dxa"/>
              <w:right w:w="22" w:type="dxa"/>
            </w:tcMar>
            <w:vAlign w:val="center"/>
          </w:tcPr>
          <w:p w14:paraId="12D89A10" w14:textId="77777777" w:rsidR="006630B2" w:rsidRDefault="006630B2" w:rsidP="00766BF4">
            <w:pPr>
              <w:rPr>
                <w:color w:val="000000"/>
                <w:sz w:val="18"/>
                <w:szCs w:val="18"/>
              </w:rPr>
            </w:pPr>
          </w:p>
        </w:tc>
        <w:tc>
          <w:tcPr>
            <w:tcW w:w="106" w:type="pct"/>
          </w:tcPr>
          <w:p w14:paraId="1A9B0CCA" w14:textId="77777777" w:rsidR="006630B2" w:rsidRDefault="006630B2" w:rsidP="00766BF4">
            <w:pPr>
              <w:rPr>
                <w:color w:val="000000"/>
                <w:sz w:val="18"/>
                <w:szCs w:val="18"/>
              </w:rPr>
            </w:pPr>
          </w:p>
        </w:tc>
        <w:tc>
          <w:tcPr>
            <w:tcW w:w="1107" w:type="pct"/>
            <w:vMerge w:val="restart"/>
            <w:shd w:val="clear" w:color="auto" w:fill="auto"/>
            <w:tcMar>
              <w:top w:w="22" w:type="dxa"/>
              <w:left w:w="22" w:type="dxa"/>
              <w:bottom w:w="22" w:type="dxa"/>
              <w:right w:w="22" w:type="dxa"/>
            </w:tcMar>
            <w:vAlign w:val="center"/>
          </w:tcPr>
          <w:p w14:paraId="494664F8" w14:textId="77777777" w:rsidR="006630B2" w:rsidRDefault="006630B2" w:rsidP="00766BF4">
            <w:pPr>
              <w:rPr>
                <w:color w:val="000000"/>
                <w:sz w:val="18"/>
                <w:szCs w:val="18"/>
              </w:rPr>
            </w:pPr>
          </w:p>
        </w:tc>
      </w:tr>
      <w:tr w:rsidR="006630B2" w14:paraId="451221CA" w14:textId="77777777" w:rsidTr="00B924B8">
        <w:trPr>
          <w:tblCellSpacing w:w="15" w:type="dxa"/>
        </w:trPr>
        <w:tc>
          <w:tcPr>
            <w:tcW w:w="727" w:type="pct"/>
            <w:vMerge/>
            <w:tcMar>
              <w:top w:w="22" w:type="dxa"/>
              <w:left w:w="22" w:type="dxa"/>
              <w:bottom w:w="22" w:type="dxa"/>
              <w:right w:w="22" w:type="dxa"/>
            </w:tcMar>
            <w:vAlign w:val="center"/>
          </w:tcPr>
          <w:p w14:paraId="03FA881B" w14:textId="77777777" w:rsidR="006630B2" w:rsidRDefault="006630B2" w:rsidP="00766BF4">
            <w:pPr>
              <w:rPr>
                <w:color w:val="000000"/>
                <w:sz w:val="18"/>
                <w:szCs w:val="18"/>
              </w:rPr>
            </w:pPr>
          </w:p>
        </w:tc>
        <w:tc>
          <w:tcPr>
            <w:tcW w:w="1898" w:type="pct"/>
            <w:tcMar>
              <w:top w:w="22" w:type="dxa"/>
              <w:left w:w="22" w:type="dxa"/>
              <w:bottom w:w="22" w:type="dxa"/>
              <w:right w:w="22" w:type="dxa"/>
            </w:tcMar>
            <w:vAlign w:val="center"/>
          </w:tcPr>
          <w:p w14:paraId="3D441F7E" w14:textId="77777777" w:rsidR="006630B2" w:rsidRDefault="006630B2" w:rsidP="00766BF4">
            <w:pPr>
              <w:rPr>
                <w:color w:val="000000"/>
                <w:sz w:val="18"/>
                <w:szCs w:val="18"/>
              </w:rPr>
            </w:pPr>
            <w:r w:rsidRPr="006C206B">
              <w:rPr>
                <w:color w:val="000000"/>
                <w:sz w:val="18"/>
                <w:szCs w:val="18"/>
              </w:rPr>
              <w:t>Estimated Cost (based on level of effort)</w:t>
            </w:r>
          </w:p>
        </w:tc>
        <w:tc>
          <w:tcPr>
            <w:tcW w:w="1048" w:type="pct"/>
            <w:tcBorders>
              <w:bottom w:val="single" w:sz="8" w:space="0" w:color="auto"/>
            </w:tcBorders>
            <w:tcMar>
              <w:top w:w="22" w:type="dxa"/>
              <w:left w:w="22" w:type="dxa"/>
              <w:bottom w:w="22" w:type="dxa"/>
              <w:right w:w="22" w:type="dxa"/>
            </w:tcMar>
            <w:vAlign w:val="center"/>
          </w:tcPr>
          <w:p w14:paraId="7978FAA3" w14:textId="77777777" w:rsidR="006630B2" w:rsidRDefault="006630B2" w:rsidP="00766BF4">
            <w:pPr>
              <w:rPr>
                <w:color w:val="000000"/>
                <w:sz w:val="18"/>
                <w:szCs w:val="18"/>
              </w:rPr>
            </w:pPr>
            <w:r>
              <w:rPr>
                <w:color w:val="000000"/>
                <w:sz w:val="18"/>
                <w:szCs w:val="18"/>
              </w:rPr>
              <w:t>$</w:t>
            </w:r>
          </w:p>
        </w:tc>
        <w:tc>
          <w:tcPr>
            <w:tcW w:w="106" w:type="pct"/>
          </w:tcPr>
          <w:p w14:paraId="31344590" w14:textId="77777777" w:rsidR="006630B2" w:rsidRDefault="006630B2" w:rsidP="00766BF4">
            <w:pPr>
              <w:rPr>
                <w:color w:val="000000"/>
                <w:sz w:val="18"/>
                <w:szCs w:val="18"/>
              </w:rPr>
            </w:pPr>
          </w:p>
        </w:tc>
        <w:tc>
          <w:tcPr>
            <w:tcW w:w="1107" w:type="pct"/>
            <w:vMerge/>
            <w:shd w:val="clear" w:color="auto" w:fill="auto"/>
            <w:tcMar>
              <w:top w:w="22" w:type="dxa"/>
              <w:left w:w="22" w:type="dxa"/>
              <w:bottom w:w="22" w:type="dxa"/>
              <w:right w:w="22" w:type="dxa"/>
            </w:tcMar>
            <w:vAlign w:val="center"/>
          </w:tcPr>
          <w:p w14:paraId="3D5D7303" w14:textId="77777777" w:rsidR="006630B2" w:rsidRDefault="006630B2" w:rsidP="00766BF4">
            <w:pPr>
              <w:rPr>
                <w:color w:val="000000"/>
                <w:sz w:val="18"/>
                <w:szCs w:val="18"/>
              </w:rPr>
            </w:pPr>
          </w:p>
        </w:tc>
      </w:tr>
      <w:tr w:rsidR="006630B2" w14:paraId="0F6D3711" w14:textId="77777777" w:rsidTr="00B924B8">
        <w:trPr>
          <w:tblCellSpacing w:w="15" w:type="dxa"/>
        </w:trPr>
        <w:tc>
          <w:tcPr>
            <w:tcW w:w="727" w:type="pct"/>
            <w:vMerge/>
            <w:tcMar>
              <w:top w:w="22" w:type="dxa"/>
              <w:left w:w="22" w:type="dxa"/>
              <w:bottom w:w="22" w:type="dxa"/>
              <w:right w:w="22" w:type="dxa"/>
            </w:tcMar>
            <w:vAlign w:val="center"/>
          </w:tcPr>
          <w:p w14:paraId="63A72B35" w14:textId="77777777" w:rsidR="006630B2" w:rsidRDefault="006630B2" w:rsidP="00766BF4">
            <w:pPr>
              <w:rPr>
                <w:color w:val="000000"/>
                <w:sz w:val="18"/>
                <w:szCs w:val="18"/>
              </w:rPr>
            </w:pPr>
          </w:p>
        </w:tc>
        <w:tc>
          <w:tcPr>
            <w:tcW w:w="1898" w:type="pct"/>
            <w:tcMar>
              <w:top w:w="22" w:type="dxa"/>
              <w:left w:w="22" w:type="dxa"/>
              <w:bottom w:w="22" w:type="dxa"/>
              <w:right w:w="22" w:type="dxa"/>
            </w:tcMar>
            <w:vAlign w:val="center"/>
          </w:tcPr>
          <w:p w14:paraId="1F316E84" w14:textId="77777777" w:rsidR="006630B2" w:rsidRDefault="006630B2" w:rsidP="00766BF4">
            <w:pPr>
              <w:rPr>
                <w:color w:val="000000"/>
                <w:sz w:val="18"/>
                <w:szCs w:val="18"/>
              </w:rPr>
            </w:pPr>
            <w:r w:rsidRPr="006C206B">
              <w:rPr>
                <w:color w:val="000000"/>
                <w:sz w:val="18"/>
                <w:szCs w:val="18"/>
              </w:rPr>
              <w:t>Fixed-Fee</w:t>
            </w:r>
          </w:p>
        </w:tc>
        <w:tc>
          <w:tcPr>
            <w:tcW w:w="1048" w:type="pct"/>
            <w:tcBorders>
              <w:bottom w:val="single" w:sz="8" w:space="0" w:color="auto"/>
            </w:tcBorders>
            <w:tcMar>
              <w:top w:w="22" w:type="dxa"/>
              <w:left w:w="22" w:type="dxa"/>
              <w:bottom w:w="22" w:type="dxa"/>
              <w:right w:w="22" w:type="dxa"/>
            </w:tcMar>
            <w:vAlign w:val="center"/>
          </w:tcPr>
          <w:p w14:paraId="466984C3" w14:textId="77777777" w:rsidR="006630B2" w:rsidRDefault="006630B2" w:rsidP="00766BF4">
            <w:pPr>
              <w:rPr>
                <w:color w:val="000000"/>
                <w:sz w:val="18"/>
                <w:szCs w:val="18"/>
              </w:rPr>
            </w:pPr>
            <w:r>
              <w:rPr>
                <w:color w:val="000000"/>
                <w:sz w:val="18"/>
                <w:szCs w:val="18"/>
              </w:rPr>
              <w:t>$</w:t>
            </w:r>
          </w:p>
        </w:tc>
        <w:tc>
          <w:tcPr>
            <w:tcW w:w="106" w:type="pct"/>
          </w:tcPr>
          <w:p w14:paraId="5916F944" w14:textId="77777777" w:rsidR="006630B2" w:rsidRDefault="006630B2" w:rsidP="00766BF4">
            <w:pPr>
              <w:rPr>
                <w:color w:val="000000"/>
                <w:sz w:val="18"/>
                <w:szCs w:val="18"/>
              </w:rPr>
            </w:pPr>
          </w:p>
        </w:tc>
        <w:tc>
          <w:tcPr>
            <w:tcW w:w="1107" w:type="pct"/>
            <w:vMerge/>
            <w:shd w:val="clear" w:color="auto" w:fill="auto"/>
            <w:tcMar>
              <w:top w:w="22" w:type="dxa"/>
              <w:left w:w="22" w:type="dxa"/>
              <w:bottom w:w="22" w:type="dxa"/>
              <w:right w:w="22" w:type="dxa"/>
            </w:tcMar>
            <w:vAlign w:val="center"/>
          </w:tcPr>
          <w:p w14:paraId="61658A08" w14:textId="77777777" w:rsidR="006630B2" w:rsidRDefault="006630B2" w:rsidP="00766BF4">
            <w:pPr>
              <w:rPr>
                <w:color w:val="000000"/>
                <w:sz w:val="18"/>
                <w:szCs w:val="18"/>
              </w:rPr>
            </w:pPr>
          </w:p>
        </w:tc>
      </w:tr>
      <w:tr w:rsidR="006630B2" w14:paraId="7CF06250" w14:textId="77777777" w:rsidTr="00B924B8">
        <w:trPr>
          <w:tblCellSpacing w:w="15" w:type="dxa"/>
        </w:trPr>
        <w:tc>
          <w:tcPr>
            <w:tcW w:w="727" w:type="pct"/>
            <w:vMerge/>
            <w:tcMar>
              <w:top w:w="22" w:type="dxa"/>
              <w:left w:w="22" w:type="dxa"/>
              <w:bottom w:w="22" w:type="dxa"/>
              <w:right w:w="22" w:type="dxa"/>
            </w:tcMar>
            <w:vAlign w:val="center"/>
          </w:tcPr>
          <w:p w14:paraId="6BE638B3" w14:textId="77777777" w:rsidR="006630B2" w:rsidRDefault="006630B2" w:rsidP="00766BF4">
            <w:pPr>
              <w:rPr>
                <w:color w:val="000000"/>
                <w:sz w:val="18"/>
                <w:szCs w:val="18"/>
              </w:rPr>
            </w:pPr>
          </w:p>
        </w:tc>
        <w:tc>
          <w:tcPr>
            <w:tcW w:w="2967" w:type="pct"/>
            <w:gridSpan w:val="2"/>
            <w:tcMar>
              <w:top w:w="22" w:type="dxa"/>
              <w:left w:w="22" w:type="dxa"/>
              <w:bottom w:w="22" w:type="dxa"/>
              <w:right w:w="22" w:type="dxa"/>
            </w:tcMar>
            <w:vAlign w:val="center"/>
          </w:tcPr>
          <w:p w14:paraId="7A1A2DB3" w14:textId="77777777" w:rsidR="006630B2" w:rsidRDefault="006630B2" w:rsidP="00766BF4">
            <w:pPr>
              <w:rPr>
                <w:color w:val="000000"/>
                <w:sz w:val="18"/>
                <w:szCs w:val="18"/>
              </w:rPr>
            </w:pPr>
            <w:r w:rsidRPr="006C206B">
              <w:rPr>
                <w:color w:val="000000"/>
                <w:sz w:val="18"/>
                <w:szCs w:val="18"/>
              </w:rPr>
              <w:t>Total Estimated Cost plus Fixed-Fee</w:t>
            </w:r>
          </w:p>
        </w:tc>
        <w:tc>
          <w:tcPr>
            <w:tcW w:w="106" w:type="pct"/>
          </w:tcPr>
          <w:p w14:paraId="595823D6" w14:textId="77777777" w:rsidR="006630B2" w:rsidRDefault="006630B2" w:rsidP="00766BF4">
            <w:pPr>
              <w:rPr>
                <w:color w:val="000000"/>
                <w:sz w:val="18"/>
                <w:szCs w:val="18"/>
              </w:rPr>
            </w:pPr>
          </w:p>
        </w:tc>
        <w:tc>
          <w:tcPr>
            <w:tcW w:w="1107" w:type="pct"/>
            <w:tcBorders>
              <w:bottom w:val="single" w:sz="8" w:space="0" w:color="auto"/>
            </w:tcBorders>
            <w:tcMar>
              <w:top w:w="22" w:type="dxa"/>
              <w:left w:w="22" w:type="dxa"/>
              <w:bottom w:w="22" w:type="dxa"/>
              <w:right w:w="22" w:type="dxa"/>
            </w:tcMar>
            <w:vAlign w:val="center"/>
          </w:tcPr>
          <w:p w14:paraId="2563B3AB" w14:textId="77777777" w:rsidR="006630B2" w:rsidRDefault="006630B2" w:rsidP="00766BF4">
            <w:pPr>
              <w:rPr>
                <w:color w:val="000000"/>
                <w:sz w:val="18"/>
                <w:szCs w:val="18"/>
              </w:rPr>
            </w:pPr>
            <w:r>
              <w:rPr>
                <w:color w:val="000000"/>
                <w:sz w:val="18"/>
                <w:szCs w:val="18"/>
              </w:rPr>
              <w:t>$</w:t>
            </w:r>
          </w:p>
        </w:tc>
      </w:tr>
      <w:tr w:rsidR="006630B2" w14:paraId="1BD76C38" w14:textId="77777777" w:rsidTr="00B924B8">
        <w:trPr>
          <w:tblCellSpacing w:w="15" w:type="dxa"/>
        </w:trPr>
        <w:tc>
          <w:tcPr>
            <w:tcW w:w="727" w:type="pct"/>
            <w:tcMar>
              <w:top w:w="22" w:type="dxa"/>
              <w:left w:w="22" w:type="dxa"/>
              <w:bottom w:w="22" w:type="dxa"/>
              <w:right w:w="22" w:type="dxa"/>
            </w:tcMar>
          </w:tcPr>
          <w:p w14:paraId="2CF883EF" w14:textId="77777777" w:rsidR="006630B2" w:rsidRPr="00D45D64" w:rsidRDefault="006630B2" w:rsidP="00766BF4">
            <w:pPr>
              <w:rPr>
                <w:color w:val="000000"/>
                <w:sz w:val="18"/>
                <w:szCs w:val="18"/>
              </w:rPr>
            </w:pPr>
          </w:p>
        </w:tc>
        <w:tc>
          <w:tcPr>
            <w:tcW w:w="2967" w:type="pct"/>
            <w:gridSpan w:val="2"/>
            <w:tcMar>
              <w:top w:w="22" w:type="dxa"/>
              <w:left w:w="22" w:type="dxa"/>
              <w:bottom w:w="22" w:type="dxa"/>
              <w:right w:w="22" w:type="dxa"/>
            </w:tcMar>
            <w:vAlign w:val="center"/>
          </w:tcPr>
          <w:p w14:paraId="54EA3ED1" w14:textId="77777777" w:rsidR="006630B2" w:rsidRPr="00C94F08" w:rsidRDefault="006630B2" w:rsidP="00766BF4"/>
        </w:tc>
        <w:tc>
          <w:tcPr>
            <w:tcW w:w="106" w:type="pct"/>
          </w:tcPr>
          <w:p w14:paraId="3978AD58" w14:textId="77777777" w:rsidR="006630B2" w:rsidRPr="00AE263F" w:rsidRDefault="006630B2" w:rsidP="00766BF4">
            <w:pPr>
              <w:rPr>
                <w:color w:val="000000"/>
                <w:sz w:val="18"/>
                <w:szCs w:val="18"/>
                <w:highlight w:val="lightGray"/>
              </w:rPr>
            </w:pPr>
          </w:p>
        </w:tc>
        <w:tc>
          <w:tcPr>
            <w:tcW w:w="1107" w:type="pct"/>
            <w:shd w:val="clear" w:color="auto" w:fill="auto"/>
            <w:tcMar>
              <w:top w:w="22" w:type="dxa"/>
              <w:left w:w="22" w:type="dxa"/>
              <w:bottom w:w="22" w:type="dxa"/>
              <w:right w:w="22" w:type="dxa"/>
            </w:tcMar>
            <w:vAlign w:val="center"/>
          </w:tcPr>
          <w:p w14:paraId="659EE581" w14:textId="77777777" w:rsidR="006630B2" w:rsidRPr="00AE263F" w:rsidRDefault="006630B2" w:rsidP="00766BF4">
            <w:pPr>
              <w:rPr>
                <w:color w:val="000000"/>
                <w:sz w:val="18"/>
                <w:szCs w:val="18"/>
                <w:highlight w:val="lightGray"/>
              </w:rPr>
            </w:pPr>
          </w:p>
        </w:tc>
      </w:tr>
      <w:tr w:rsidR="006630B2" w14:paraId="49156405" w14:textId="77777777" w:rsidTr="0016097F">
        <w:trPr>
          <w:tblCellSpacing w:w="15" w:type="dxa"/>
        </w:trPr>
        <w:tc>
          <w:tcPr>
            <w:tcW w:w="727" w:type="pct"/>
            <w:vMerge w:val="restart"/>
            <w:tcMar>
              <w:top w:w="22" w:type="dxa"/>
              <w:left w:w="22" w:type="dxa"/>
              <w:bottom w:w="22" w:type="dxa"/>
              <w:right w:w="22" w:type="dxa"/>
            </w:tcMar>
          </w:tcPr>
          <w:p w14:paraId="325F5877" w14:textId="77777777" w:rsidR="006630B2" w:rsidRDefault="006630B2" w:rsidP="00766BF4">
            <w:pPr>
              <w:rPr>
                <w:color w:val="000000"/>
                <w:sz w:val="18"/>
                <w:szCs w:val="18"/>
              </w:rPr>
            </w:pPr>
            <w:r w:rsidRPr="00D45D64">
              <w:rPr>
                <w:color w:val="000000"/>
                <w:sz w:val="18"/>
                <w:szCs w:val="18"/>
              </w:rPr>
              <w:t>SubCLIN 1b</w:t>
            </w:r>
          </w:p>
        </w:tc>
        <w:tc>
          <w:tcPr>
            <w:tcW w:w="2967" w:type="pct"/>
            <w:gridSpan w:val="2"/>
            <w:tcMar>
              <w:top w:w="22" w:type="dxa"/>
              <w:left w:w="22" w:type="dxa"/>
              <w:bottom w:w="22" w:type="dxa"/>
              <w:right w:w="22" w:type="dxa"/>
            </w:tcMar>
            <w:vAlign w:val="center"/>
          </w:tcPr>
          <w:p w14:paraId="0ED1A8F2" w14:textId="77777777" w:rsidR="006630B2" w:rsidRDefault="006630B2" w:rsidP="00766BF4">
            <w:pPr>
              <w:rPr>
                <w:color w:val="000000"/>
                <w:sz w:val="18"/>
                <w:szCs w:val="18"/>
              </w:rPr>
            </w:pPr>
            <w:r w:rsidRPr="00C94F08">
              <w:t>Technical Support Services</w:t>
            </w:r>
          </w:p>
        </w:tc>
        <w:tc>
          <w:tcPr>
            <w:tcW w:w="106" w:type="pct"/>
          </w:tcPr>
          <w:p w14:paraId="1C4B0BFB" w14:textId="77777777" w:rsidR="006630B2" w:rsidRPr="00AE263F" w:rsidRDefault="006630B2" w:rsidP="00766BF4">
            <w:pPr>
              <w:rPr>
                <w:color w:val="000000"/>
                <w:sz w:val="18"/>
                <w:szCs w:val="18"/>
                <w:highlight w:val="lightGray"/>
              </w:rPr>
            </w:pPr>
          </w:p>
        </w:tc>
        <w:tc>
          <w:tcPr>
            <w:tcW w:w="1107" w:type="pct"/>
            <w:shd w:val="clear" w:color="auto" w:fill="auto"/>
            <w:tcMar>
              <w:top w:w="22" w:type="dxa"/>
              <w:left w:w="22" w:type="dxa"/>
              <w:bottom w:w="22" w:type="dxa"/>
              <w:right w:w="22" w:type="dxa"/>
            </w:tcMar>
            <w:vAlign w:val="center"/>
          </w:tcPr>
          <w:p w14:paraId="06175B47" w14:textId="77777777" w:rsidR="006630B2" w:rsidRPr="00AE263F" w:rsidRDefault="006630B2" w:rsidP="00766BF4">
            <w:pPr>
              <w:rPr>
                <w:color w:val="000000"/>
                <w:sz w:val="18"/>
                <w:szCs w:val="18"/>
                <w:highlight w:val="lightGray"/>
              </w:rPr>
            </w:pPr>
          </w:p>
        </w:tc>
      </w:tr>
      <w:tr w:rsidR="006630B2" w14:paraId="636C905A" w14:textId="77777777" w:rsidTr="0016097F">
        <w:trPr>
          <w:tblCellSpacing w:w="15" w:type="dxa"/>
        </w:trPr>
        <w:tc>
          <w:tcPr>
            <w:tcW w:w="727" w:type="pct"/>
            <w:vMerge/>
            <w:tcMar>
              <w:top w:w="22" w:type="dxa"/>
              <w:left w:w="22" w:type="dxa"/>
              <w:bottom w:w="22" w:type="dxa"/>
              <w:right w:w="22" w:type="dxa"/>
            </w:tcMar>
            <w:vAlign w:val="center"/>
          </w:tcPr>
          <w:p w14:paraId="54AAFA9E" w14:textId="77777777" w:rsidR="006630B2" w:rsidRDefault="006630B2" w:rsidP="00766BF4">
            <w:pPr>
              <w:rPr>
                <w:color w:val="000000"/>
                <w:sz w:val="18"/>
                <w:szCs w:val="18"/>
              </w:rPr>
            </w:pPr>
          </w:p>
        </w:tc>
        <w:tc>
          <w:tcPr>
            <w:tcW w:w="1898" w:type="pct"/>
            <w:tcMar>
              <w:top w:w="22" w:type="dxa"/>
              <w:left w:w="22" w:type="dxa"/>
              <w:bottom w:w="22" w:type="dxa"/>
              <w:right w:w="22" w:type="dxa"/>
            </w:tcMar>
            <w:vAlign w:val="center"/>
          </w:tcPr>
          <w:p w14:paraId="3E5D6155" w14:textId="77777777" w:rsidR="006630B2" w:rsidRDefault="006630B2" w:rsidP="00766BF4">
            <w:pPr>
              <w:rPr>
                <w:color w:val="000000"/>
                <w:sz w:val="18"/>
                <w:szCs w:val="18"/>
              </w:rPr>
            </w:pPr>
            <w:r w:rsidRPr="006C206B">
              <w:rPr>
                <w:color w:val="000000"/>
                <w:sz w:val="18"/>
                <w:szCs w:val="18"/>
              </w:rPr>
              <w:t>Estimated DPLH</w:t>
            </w:r>
          </w:p>
        </w:tc>
        <w:tc>
          <w:tcPr>
            <w:tcW w:w="1048" w:type="pct"/>
            <w:tcBorders>
              <w:bottom w:val="single" w:sz="8" w:space="0" w:color="auto"/>
            </w:tcBorders>
            <w:tcMar>
              <w:top w:w="22" w:type="dxa"/>
              <w:left w:w="22" w:type="dxa"/>
              <w:bottom w:w="22" w:type="dxa"/>
              <w:right w:w="22" w:type="dxa"/>
            </w:tcMar>
            <w:vAlign w:val="center"/>
          </w:tcPr>
          <w:p w14:paraId="1F6BBCDE" w14:textId="77777777" w:rsidR="006630B2" w:rsidRDefault="006630B2" w:rsidP="00766BF4">
            <w:pPr>
              <w:rPr>
                <w:color w:val="000000"/>
                <w:sz w:val="18"/>
                <w:szCs w:val="18"/>
              </w:rPr>
            </w:pPr>
          </w:p>
        </w:tc>
        <w:tc>
          <w:tcPr>
            <w:tcW w:w="106" w:type="pct"/>
          </w:tcPr>
          <w:p w14:paraId="033952F7" w14:textId="77777777" w:rsidR="006630B2" w:rsidRDefault="006630B2" w:rsidP="00766BF4">
            <w:pPr>
              <w:rPr>
                <w:color w:val="000000"/>
                <w:sz w:val="18"/>
                <w:szCs w:val="18"/>
              </w:rPr>
            </w:pPr>
          </w:p>
        </w:tc>
        <w:tc>
          <w:tcPr>
            <w:tcW w:w="1107" w:type="pct"/>
            <w:vMerge w:val="restart"/>
            <w:shd w:val="clear" w:color="auto" w:fill="auto"/>
            <w:tcMar>
              <w:top w:w="22" w:type="dxa"/>
              <w:left w:w="22" w:type="dxa"/>
              <w:bottom w:w="22" w:type="dxa"/>
              <w:right w:w="22" w:type="dxa"/>
            </w:tcMar>
            <w:vAlign w:val="center"/>
          </w:tcPr>
          <w:p w14:paraId="493077B1" w14:textId="77777777" w:rsidR="006630B2" w:rsidRDefault="006630B2" w:rsidP="00766BF4">
            <w:pPr>
              <w:rPr>
                <w:color w:val="000000"/>
                <w:sz w:val="18"/>
                <w:szCs w:val="18"/>
              </w:rPr>
            </w:pPr>
          </w:p>
        </w:tc>
      </w:tr>
      <w:tr w:rsidR="006630B2" w14:paraId="002594CD" w14:textId="77777777" w:rsidTr="00B924B8">
        <w:trPr>
          <w:tblCellSpacing w:w="15" w:type="dxa"/>
        </w:trPr>
        <w:tc>
          <w:tcPr>
            <w:tcW w:w="727" w:type="pct"/>
            <w:vMerge/>
            <w:tcMar>
              <w:top w:w="22" w:type="dxa"/>
              <w:left w:w="22" w:type="dxa"/>
              <w:bottom w:w="22" w:type="dxa"/>
              <w:right w:w="22" w:type="dxa"/>
            </w:tcMar>
            <w:vAlign w:val="center"/>
          </w:tcPr>
          <w:p w14:paraId="56EAAF60" w14:textId="77777777" w:rsidR="006630B2" w:rsidRDefault="006630B2" w:rsidP="00766BF4">
            <w:pPr>
              <w:rPr>
                <w:color w:val="000000"/>
                <w:sz w:val="18"/>
                <w:szCs w:val="18"/>
              </w:rPr>
            </w:pPr>
          </w:p>
        </w:tc>
        <w:tc>
          <w:tcPr>
            <w:tcW w:w="1898" w:type="pct"/>
            <w:tcMar>
              <w:top w:w="22" w:type="dxa"/>
              <w:left w:w="22" w:type="dxa"/>
              <w:bottom w:w="22" w:type="dxa"/>
              <w:right w:w="22" w:type="dxa"/>
            </w:tcMar>
            <w:vAlign w:val="center"/>
          </w:tcPr>
          <w:p w14:paraId="0456D82F" w14:textId="77777777" w:rsidR="006630B2" w:rsidRDefault="006630B2" w:rsidP="00766BF4">
            <w:pPr>
              <w:rPr>
                <w:color w:val="000000"/>
                <w:sz w:val="18"/>
                <w:szCs w:val="18"/>
              </w:rPr>
            </w:pPr>
            <w:r w:rsidRPr="006C206B">
              <w:rPr>
                <w:color w:val="000000"/>
                <w:sz w:val="18"/>
                <w:szCs w:val="18"/>
              </w:rPr>
              <w:t>Estimated Cost (based on level of effort)</w:t>
            </w:r>
          </w:p>
        </w:tc>
        <w:tc>
          <w:tcPr>
            <w:tcW w:w="1048" w:type="pct"/>
            <w:tcBorders>
              <w:bottom w:val="single" w:sz="8" w:space="0" w:color="auto"/>
            </w:tcBorders>
            <w:tcMar>
              <w:top w:w="22" w:type="dxa"/>
              <w:left w:w="22" w:type="dxa"/>
              <w:bottom w:w="22" w:type="dxa"/>
              <w:right w:w="22" w:type="dxa"/>
            </w:tcMar>
            <w:vAlign w:val="center"/>
          </w:tcPr>
          <w:p w14:paraId="12B0428B" w14:textId="77777777" w:rsidR="006630B2" w:rsidRDefault="006630B2" w:rsidP="00766BF4">
            <w:pPr>
              <w:rPr>
                <w:color w:val="000000"/>
                <w:sz w:val="18"/>
                <w:szCs w:val="18"/>
              </w:rPr>
            </w:pPr>
            <w:r>
              <w:rPr>
                <w:color w:val="000000"/>
                <w:sz w:val="18"/>
                <w:szCs w:val="18"/>
              </w:rPr>
              <w:t>$</w:t>
            </w:r>
          </w:p>
        </w:tc>
        <w:tc>
          <w:tcPr>
            <w:tcW w:w="106" w:type="pct"/>
          </w:tcPr>
          <w:p w14:paraId="0EF57C35" w14:textId="77777777" w:rsidR="006630B2" w:rsidRDefault="006630B2" w:rsidP="00766BF4">
            <w:pPr>
              <w:rPr>
                <w:color w:val="000000"/>
                <w:sz w:val="18"/>
                <w:szCs w:val="18"/>
              </w:rPr>
            </w:pPr>
          </w:p>
        </w:tc>
        <w:tc>
          <w:tcPr>
            <w:tcW w:w="1107" w:type="pct"/>
            <w:vMerge/>
            <w:shd w:val="clear" w:color="auto" w:fill="auto"/>
            <w:tcMar>
              <w:top w:w="22" w:type="dxa"/>
              <w:left w:w="22" w:type="dxa"/>
              <w:bottom w:w="22" w:type="dxa"/>
              <w:right w:w="22" w:type="dxa"/>
            </w:tcMar>
            <w:vAlign w:val="center"/>
          </w:tcPr>
          <w:p w14:paraId="7AAAA915" w14:textId="77777777" w:rsidR="006630B2" w:rsidRDefault="006630B2" w:rsidP="00766BF4">
            <w:pPr>
              <w:rPr>
                <w:color w:val="000000"/>
                <w:sz w:val="18"/>
                <w:szCs w:val="18"/>
              </w:rPr>
            </w:pPr>
          </w:p>
        </w:tc>
      </w:tr>
      <w:tr w:rsidR="006630B2" w14:paraId="77F7A284" w14:textId="77777777" w:rsidTr="00B924B8">
        <w:trPr>
          <w:tblCellSpacing w:w="15" w:type="dxa"/>
        </w:trPr>
        <w:tc>
          <w:tcPr>
            <w:tcW w:w="727" w:type="pct"/>
            <w:vMerge/>
            <w:tcMar>
              <w:top w:w="22" w:type="dxa"/>
              <w:left w:w="22" w:type="dxa"/>
              <w:bottom w:w="22" w:type="dxa"/>
              <w:right w:w="22" w:type="dxa"/>
            </w:tcMar>
            <w:vAlign w:val="center"/>
          </w:tcPr>
          <w:p w14:paraId="3CCA2DDA" w14:textId="77777777" w:rsidR="006630B2" w:rsidRDefault="006630B2" w:rsidP="00766BF4">
            <w:pPr>
              <w:rPr>
                <w:color w:val="000000"/>
                <w:sz w:val="18"/>
                <w:szCs w:val="18"/>
              </w:rPr>
            </w:pPr>
          </w:p>
        </w:tc>
        <w:tc>
          <w:tcPr>
            <w:tcW w:w="1898" w:type="pct"/>
            <w:tcMar>
              <w:top w:w="22" w:type="dxa"/>
              <w:left w:w="22" w:type="dxa"/>
              <w:bottom w:w="22" w:type="dxa"/>
              <w:right w:w="22" w:type="dxa"/>
            </w:tcMar>
            <w:vAlign w:val="center"/>
          </w:tcPr>
          <w:p w14:paraId="334DD293" w14:textId="77777777" w:rsidR="006630B2" w:rsidRDefault="006630B2" w:rsidP="00766BF4">
            <w:pPr>
              <w:rPr>
                <w:color w:val="000000"/>
                <w:sz w:val="18"/>
                <w:szCs w:val="18"/>
              </w:rPr>
            </w:pPr>
            <w:r w:rsidRPr="006C206B">
              <w:rPr>
                <w:color w:val="000000"/>
                <w:sz w:val="18"/>
                <w:szCs w:val="18"/>
              </w:rPr>
              <w:t>Fixed-Fee</w:t>
            </w:r>
          </w:p>
        </w:tc>
        <w:tc>
          <w:tcPr>
            <w:tcW w:w="1048" w:type="pct"/>
            <w:tcBorders>
              <w:bottom w:val="single" w:sz="8" w:space="0" w:color="auto"/>
            </w:tcBorders>
            <w:tcMar>
              <w:top w:w="22" w:type="dxa"/>
              <w:left w:w="22" w:type="dxa"/>
              <w:bottom w:w="22" w:type="dxa"/>
              <w:right w:w="22" w:type="dxa"/>
            </w:tcMar>
            <w:vAlign w:val="center"/>
          </w:tcPr>
          <w:p w14:paraId="4B94131D" w14:textId="77777777" w:rsidR="006630B2" w:rsidRDefault="006630B2" w:rsidP="00766BF4">
            <w:pPr>
              <w:rPr>
                <w:color w:val="000000"/>
                <w:sz w:val="18"/>
                <w:szCs w:val="18"/>
              </w:rPr>
            </w:pPr>
            <w:r>
              <w:rPr>
                <w:color w:val="000000"/>
                <w:sz w:val="18"/>
                <w:szCs w:val="18"/>
              </w:rPr>
              <w:t>$</w:t>
            </w:r>
          </w:p>
        </w:tc>
        <w:tc>
          <w:tcPr>
            <w:tcW w:w="106" w:type="pct"/>
          </w:tcPr>
          <w:p w14:paraId="0AAE24D7" w14:textId="77777777" w:rsidR="006630B2" w:rsidRDefault="006630B2" w:rsidP="00766BF4">
            <w:pPr>
              <w:rPr>
                <w:color w:val="000000"/>
                <w:sz w:val="18"/>
                <w:szCs w:val="18"/>
              </w:rPr>
            </w:pPr>
          </w:p>
        </w:tc>
        <w:tc>
          <w:tcPr>
            <w:tcW w:w="1107" w:type="pct"/>
            <w:vMerge/>
            <w:shd w:val="clear" w:color="auto" w:fill="auto"/>
            <w:tcMar>
              <w:top w:w="22" w:type="dxa"/>
              <w:left w:w="22" w:type="dxa"/>
              <w:bottom w:w="22" w:type="dxa"/>
              <w:right w:w="22" w:type="dxa"/>
            </w:tcMar>
            <w:vAlign w:val="center"/>
          </w:tcPr>
          <w:p w14:paraId="55C815C2" w14:textId="77777777" w:rsidR="006630B2" w:rsidRDefault="006630B2" w:rsidP="00766BF4">
            <w:pPr>
              <w:rPr>
                <w:color w:val="000000"/>
                <w:sz w:val="18"/>
                <w:szCs w:val="18"/>
              </w:rPr>
            </w:pPr>
          </w:p>
        </w:tc>
      </w:tr>
      <w:tr w:rsidR="006630B2" w14:paraId="51FDF59C" w14:textId="77777777" w:rsidTr="00B924B8">
        <w:trPr>
          <w:tblCellSpacing w:w="15" w:type="dxa"/>
        </w:trPr>
        <w:tc>
          <w:tcPr>
            <w:tcW w:w="727" w:type="pct"/>
            <w:vMerge/>
            <w:tcMar>
              <w:top w:w="22" w:type="dxa"/>
              <w:left w:w="22" w:type="dxa"/>
              <w:bottom w:w="22" w:type="dxa"/>
              <w:right w:w="22" w:type="dxa"/>
            </w:tcMar>
            <w:vAlign w:val="center"/>
          </w:tcPr>
          <w:p w14:paraId="7222A97F" w14:textId="77777777" w:rsidR="006630B2" w:rsidRDefault="006630B2" w:rsidP="00766BF4">
            <w:pPr>
              <w:rPr>
                <w:color w:val="000000"/>
                <w:sz w:val="18"/>
                <w:szCs w:val="18"/>
              </w:rPr>
            </w:pPr>
          </w:p>
        </w:tc>
        <w:tc>
          <w:tcPr>
            <w:tcW w:w="2967" w:type="pct"/>
            <w:gridSpan w:val="2"/>
            <w:tcMar>
              <w:top w:w="22" w:type="dxa"/>
              <w:left w:w="22" w:type="dxa"/>
              <w:bottom w:w="22" w:type="dxa"/>
              <w:right w:w="22" w:type="dxa"/>
            </w:tcMar>
            <w:vAlign w:val="center"/>
          </w:tcPr>
          <w:p w14:paraId="36CD5D9B" w14:textId="77777777" w:rsidR="006630B2" w:rsidRDefault="006630B2" w:rsidP="00766BF4">
            <w:pPr>
              <w:rPr>
                <w:color w:val="000000"/>
                <w:sz w:val="18"/>
                <w:szCs w:val="18"/>
              </w:rPr>
            </w:pPr>
            <w:r w:rsidRPr="006C206B">
              <w:rPr>
                <w:color w:val="000000"/>
                <w:sz w:val="18"/>
                <w:szCs w:val="18"/>
              </w:rPr>
              <w:t>Total Estimated Cost plus Fixed-Fee</w:t>
            </w:r>
          </w:p>
        </w:tc>
        <w:tc>
          <w:tcPr>
            <w:tcW w:w="106" w:type="pct"/>
          </w:tcPr>
          <w:p w14:paraId="7F8CCF82" w14:textId="77777777" w:rsidR="006630B2" w:rsidRDefault="006630B2" w:rsidP="00766BF4">
            <w:pPr>
              <w:rPr>
                <w:color w:val="000000"/>
                <w:sz w:val="18"/>
                <w:szCs w:val="18"/>
              </w:rPr>
            </w:pPr>
          </w:p>
        </w:tc>
        <w:tc>
          <w:tcPr>
            <w:tcW w:w="1107" w:type="pct"/>
            <w:tcBorders>
              <w:bottom w:val="single" w:sz="8" w:space="0" w:color="auto"/>
            </w:tcBorders>
            <w:tcMar>
              <w:top w:w="22" w:type="dxa"/>
              <w:left w:w="22" w:type="dxa"/>
              <w:bottom w:w="22" w:type="dxa"/>
              <w:right w:w="22" w:type="dxa"/>
            </w:tcMar>
            <w:vAlign w:val="center"/>
          </w:tcPr>
          <w:p w14:paraId="5801A403" w14:textId="77777777" w:rsidR="006630B2" w:rsidRDefault="006630B2" w:rsidP="00766BF4">
            <w:pPr>
              <w:rPr>
                <w:color w:val="000000"/>
                <w:sz w:val="18"/>
                <w:szCs w:val="18"/>
              </w:rPr>
            </w:pPr>
            <w:r>
              <w:rPr>
                <w:color w:val="000000"/>
                <w:sz w:val="18"/>
                <w:szCs w:val="18"/>
              </w:rPr>
              <w:t>$</w:t>
            </w:r>
          </w:p>
        </w:tc>
      </w:tr>
      <w:tr w:rsidR="006630B2" w14:paraId="149826FC" w14:textId="77777777" w:rsidTr="00B924B8">
        <w:trPr>
          <w:tblCellSpacing w:w="15" w:type="dxa"/>
        </w:trPr>
        <w:tc>
          <w:tcPr>
            <w:tcW w:w="727" w:type="pct"/>
            <w:tcMar>
              <w:top w:w="22" w:type="dxa"/>
              <w:left w:w="22" w:type="dxa"/>
              <w:bottom w:w="22" w:type="dxa"/>
              <w:right w:w="22" w:type="dxa"/>
            </w:tcMar>
            <w:vAlign w:val="center"/>
          </w:tcPr>
          <w:p w14:paraId="16C43871" w14:textId="77777777" w:rsidR="006630B2" w:rsidRDefault="006630B2" w:rsidP="00766BF4">
            <w:pPr>
              <w:rPr>
                <w:color w:val="000000"/>
                <w:sz w:val="18"/>
                <w:szCs w:val="18"/>
              </w:rPr>
            </w:pPr>
          </w:p>
        </w:tc>
        <w:tc>
          <w:tcPr>
            <w:tcW w:w="2967" w:type="pct"/>
            <w:gridSpan w:val="2"/>
            <w:tcMar>
              <w:top w:w="22" w:type="dxa"/>
              <w:left w:w="22" w:type="dxa"/>
              <w:bottom w:w="22" w:type="dxa"/>
              <w:right w:w="22" w:type="dxa"/>
            </w:tcMar>
            <w:vAlign w:val="center"/>
          </w:tcPr>
          <w:p w14:paraId="00B60791" w14:textId="77777777" w:rsidR="006630B2" w:rsidRPr="006C206B" w:rsidRDefault="006630B2" w:rsidP="00766BF4">
            <w:pPr>
              <w:rPr>
                <w:color w:val="000000"/>
                <w:sz w:val="18"/>
                <w:szCs w:val="18"/>
              </w:rPr>
            </w:pPr>
          </w:p>
        </w:tc>
        <w:tc>
          <w:tcPr>
            <w:tcW w:w="106" w:type="pct"/>
          </w:tcPr>
          <w:p w14:paraId="624D0836" w14:textId="77777777" w:rsidR="006630B2" w:rsidRDefault="006630B2" w:rsidP="00766BF4">
            <w:pPr>
              <w:rPr>
                <w:color w:val="000000"/>
                <w:sz w:val="18"/>
                <w:szCs w:val="18"/>
              </w:rPr>
            </w:pPr>
          </w:p>
        </w:tc>
        <w:tc>
          <w:tcPr>
            <w:tcW w:w="1107" w:type="pct"/>
            <w:tcMar>
              <w:top w:w="22" w:type="dxa"/>
              <w:left w:w="22" w:type="dxa"/>
              <w:bottom w:w="22" w:type="dxa"/>
              <w:right w:w="22" w:type="dxa"/>
            </w:tcMar>
            <w:vAlign w:val="center"/>
          </w:tcPr>
          <w:p w14:paraId="4040E4D9" w14:textId="77777777" w:rsidR="006630B2" w:rsidRDefault="006630B2" w:rsidP="00766BF4">
            <w:pPr>
              <w:rPr>
                <w:color w:val="000000"/>
                <w:sz w:val="18"/>
                <w:szCs w:val="18"/>
              </w:rPr>
            </w:pPr>
          </w:p>
        </w:tc>
      </w:tr>
      <w:tr w:rsidR="006630B2" w14:paraId="321068E9" w14:textId="77777777" w:rsidTr="00B924B8">
        <w:trPr>
          <w:tblCellSpacing w:w="15" w:type="dxa"/>
        </w:trPr>
        <w:tc>
          <w:tcPr>
            <w:tcW w:w="727" w:type="pct"/>
            <w:shd w:val="clear" w:color="auto" w:fill="DBE5F1"/>
            <w:tcMar>
              <w:top w:w="22" w:type="dxa"/>
              <w:left w:w="22" w:type="dxa"/>
              <w:bottom w:w="22" w:type="dxa"/>
              <w:right w:w="22" w:type="dxa"/>
            </w:tcMar>
            <w:vAlign w:val="center"/>
          </w:tcPr>
          <w:p w14:paraId="2C1C5655" w14:textId="77777777" w:rsidR="006630B2" w:rsidRDefault="006630B2" w:rsidP="00766BF4">
            <w:pPr>
              <w:shd w:val="clear" w:color="auto" w:fill="DBE5F1"/>
              <w:rPr>
                <w:b/>
                <w:bCs/>
                <w:color w:val="000000"/>
                <w:sz w:val="18"/>
                <w:szCs w:val="18"/>
              </w:rPr>
            </w:pPr>
            <w:r>
              <w:rPr>
                <w:b/>
                <w:bCs/>
                <w:color w:val="000000"/>
                <w:sz w:val="18"/>
                <w:szCs w:val="18"/>
              </w:rPr>
              <w:t>Item Number</w:t>
            </w:r>
          </w:p>
        </w:tc>
        <w:tc>
          <w:tcPr>
            <w:tcW w:w="2967" w:type="pct"/>
            <w:gridSpan w:val="2"/>
            <w:shd w:val="clear" w:color="auto" w:fill="DBE5F1"/>
            <w:tcMar>
              <w:top w:w="22" w:type="dxa"/>
              <w:left w:w="22" w:type="dxa"/>
              <w:bottom w:w="22" w:type="dxa"/>
              <w:right w:w="22" w:type="dxa"/>
            </w:tcMar>
            <w:vAlign w:val="center"/>
          </w:tcPr>
          <w:p w14:paraId="5628CAFA" w14:textId="77777777" w:rsidR="006630B2" w:rsidRDefault="006630B2" w:rsidP="00766BF4">
            <w:pPr>
              <w:shd w:val="clear" w:color="auto" w:fill="DBE5F1"/>
              <w:rPr>
                <w:b/>
                <w:bCs/>
                <w:color w:val="000000"/>
                <w:sz w:val="18"/>
                <w:szCs w:val="18"/>
              </w:rPr>
            </w:pPr>
            <w:r>
              <w:rPr>
                <w:b/>
                <w:bCs/>
                <w:color w:val="000000"/>
                <w:sz w:val="18"/>
                <w:szCs w:val="18"/>
              </w:rPr>
              <w:t xml:space="preserve">Description </w:t>
            </w:r>
            <w:r w:rsidRPr="006C206B">
              <w:rPr>
                <w:b/>
                <w:bCs/>
                <w:color w:val="000000"/>
                <w:sz w:val="18"/>
                <w:szCs w:val="18"/>
              </w:rPr>
              <w:t>(</w:t>
            </w:r>
            <w:r>
              <w:rPr>
                <w:b/>
                <w:bCs/>
                <w:color w:val="000000"/>
                <w:sz w:val="18"/>
                <w:szCs w:val="18"/>
              </w:rPr>
              <w:t>Firm-Fixed-Price</w:t>
            </w:r>
            <w:r w:rsidRPr="006C206B">
              <w:rPr>
                <w:b/>
                <w:bCs/>
                <w:color w:val="000000"/>
                <w:sz w:val="18"/>
                <w:szCs w:val="18"/>
              </w:rPr>
              <w:t>)</w:t>
            </w:r>
          </w:p>
        </w:tc>
        <w:tc>
          <w:tcPr>
            <w:tcW w:w="106" w:type="pct"/>
            <w:shd w:val="clear" w:color="auto" w:fill="DBE5F1"/>
          </w:tcPr>
          <w:p w14:paraId="75FFB953" w14:textId="77777777" w:rsidR="006630B2" w:rsidRDefault="006630B2" w:rsidP="00766BF4">
            <w:pPr>
              <w:shd w:val="clear" w:color="auto" w:fill="DBE5F1"/>
              <w:rPr>
                <w:b/>
                <w:bCs/>
                <w:color w:val="000000"/>
                <w:sz w:val="18"/>
                <w:szCs w:val="18"/>
              </w:rPr>
            </w:pPr>
          </w:p>
        </w:tc>
        <w:tc>
          <w:tcPr>
            <w:tcW w:w="1107" w:type="pct"/>
            <w:shd w:val="clear" w:color="auto" w:fill="DBE5F1"/>
            <w:tcMar>
              <w:top w:w="22" w:type="dxa"/>
              <w:left w:w="22" w:type="dxa"/>
              <w:bottom w:w="22" w:type="dxa"/>
              <w:right w:w="22" w:type="dxa"/>
            </w:tcMar>
            <w:vAlign w:val="center"/>
          </w:tcPr>
          <w:p w14:paraId="6E75A38E" w14:textId="20A113FF" w:rsidR="006630B2" w:rsidRDefault="006630B2" w:rsidP="00766BF4">
            <w:pPr>
              <w:shd w:val="clear" w:color="auto" w:fill="DBE5F1"/>
              <w:rPr>
                <w:b/>
                <w:bCs/>
                <w:color w:val="000000"/>
                <w:sz w:val="18"/>
                <w:szCs w:val="18"/>
              </w:rPr>
            </w:pPr>
            <w:r>
              <w:rPr>
                <w:b/>
                <w:bCs/>
                <w:color w:val="000000"/>
                <w:sz w:val="18"/>
                <w:szCs w:val="18"/>
              </w:rPr>
              <w:t xml:space="preserve">Total </w:t>
            </w:r>
            <w:r w:rsidR="00D21215">
              <w:rPr>
                <w:b/>
                <w:bCs/>
                <w:color w:val="000000"/>
                <w:sz w:val="18"/>
                <w:szCs w:val="18"/>
              </w:rPr>
              <w:t>Price</w:t>
            </w:r>
          </w:p>
        </w:tc>
      </w:tr>
      <w:tr w:rsidR="006630B2" w14:paraId="3D0634B4" w14:textId="77777777" w:rsidTr="00B924B8">
        <w:trPr>
          <w:tblCellSpacing w:w="15" w:type="dxa"/>
        </w:trPr>
        <w:tc>
          <w:tcPr>
            <w:tcW w:w="727" w:type="pct"/>
            <w:tcMar>
              <w:top w:w="22" w:type="dxa"/>
              <w:left w:w="22" w:type="dxa"/>
              <w:bottom w:w="22" w:type="dxa"/>
              <w:right w:w="22" w:type="dxa"/>
            </w:tcMar>
          </w:tcPr>
          <w:p w14:paraId="3A9582E5" w14:textId="77777777" w:rsidR="006630B2" w:rsidRDefault="006630B2" w:rsidP="00766BF4">
            <w:pPr>
              <w:rPr>
                <w:color w:val="000000"/>
                <w:sz w:val="18"/>
                <w:szCs w:val="18"/>
              </w:rPr>
            </w:pPr>
            <w:r w:rsidRPr="00D45D64">
              <w:rPr>
                <w:color w:val="000000"/>
                <w:sz w:val="18"/>
                <w:szCs w:val="18"/>
              </w:rPr>
              <w:t>SubCLIN 2a</w:t>
            </w:r>
          </w:p>
        </w:tc>
        <w:tc>
          <w:tcPr>
            <w:tcW w:w="2967" w:type="pct"/>
            <w:gridSpan w:val="2"/>
            <w:tcMar>
              <w:top w:w="22" w:type="dxa"/>
              <w:left w:w="22" w:type="dxa"/>
              <w:bottom w:w="22" w:type="dxa"/>
              <w:right w:w="22" w:type="dxa"/>
            </w:tcMar>
            <w:vAlign w:val="center"/>
          </w:tcPr>
          <w:p w14:paraId="14CB5346" w14:textId="77777777" w:rsidR="006630B2" w:rsidRDefault="006630B2" w:rsidP="00766BF4">
            <w:pPr>
              <w:rPr>
                <w:color w:val="000000"/>
                <w:sz w:val="18"/>
                <w:szCs w:val="18"/>
              </w:rPr>
            </w:pPr>
            <w:r w:rsidRPr="00D45D64">
              <w:rPr>
                <w:color w:val="000000"/>
                <w:sz w:val="18"/>
                <w:szCs w:val="18"/>
              </w:rPr>
              <w:t>Project and Program Management &amp; Administration Support</w:t>
            </w:r>
          </w:p>
        </w:tc>
        <w:tc>
          <w:tcPr>
            <w:tcW w:w="106" w:type="pct"/>
          </w:tcPr>
          <w:p w14:paraId="5746743A" w14:textId="77777777" w:rsidR="006630B2" w:rsidRDefault="006630B2" w:rsidP="00766BF4">
            <w:pPr>
              <w:rPr>
                <w:color w:val="000000"/>
                <w:sz w:val="18"/>
                <w:szCs w:val="18"/>
              </w:rPr>
            </w:pPr>
          </w:p>
        </w:tc>
        <w:tc>
          <w:tcPr>
            <w:tcW w:w="1107" w:type="pct"/>
            <w:tcBorders>
              <w:bottom w:val="single" w:sz="8" w:space="0" w:color="auto"/>
            </w:tcBorders>
            <w:tcMar>
              <w:top w:w="22" w:type="dxa"/>
              <w:left w:w="22" w:type="dxa"/>
              <w:bottom w:w="22" w:type="dxa"/>
              <w:right w:w="22" w:type="dxa"/>
            </w:tcMar>
            <w:vAlign w:val="center"/>
          </w:tcPr>
          <w:p w14:paraId="44E5C011" w14:textId="77777777" w:rsidR="006630B2" w:rsidRDefault="006630B2" w:rsidP="00766BF4">
            <w:pPr>
              <w:rPr>
                <w:color w:val="000000"/>
                <w:sz w:val="18"/>
                <w:szCs w:val="18"/>
              </w:rPr>
            </w:pPr>
            <w:r>
              <w:rPr>
                <w:color w:val="000000"/>
                <w:sz w:val="18"/>
                <w:szCs w:val="18"/>
              </w:rPr>
              <w:t>$</w:t>
            </w:r>
          </w:p>
        </w:tc>
      </w:tr>
      <w:tr w:rsidR="006630B2" w14:paraId="28FB505F" w14:textId="77777777" w:rsidTr="00B924B8">
        <w:trPr>
          <w:tblCellSpacing w:w="15" w:type="dxa"/>
        </w:trPr>
        <w:tc>
          <w:tcPr>
            <w:tcW w:w="727" w:type="pct"/>
            <w:tcMar>
              <w:top w:w="22" w:type="dxa"/>
              <w:left w:w="22" w:type="dxa"/>
              <w:bottom w:w="22" w:type="dxa"/>
              <w:right w:w="22" w:type="dxa"/>
            </w:tcMar>
            <w:vAlign w:val="center"/>
          </w:tcPr>
          <w:p w14:paraId="32209FC7" w14:textId="77777777" w:rsidR="006630B2" w:rsidRDefault="006630B2" w:rsidP="00766BF4">
            <w:pPr>
              <w:rPr>
                <w:color w:val="000000"/>
                <w:sz w:val="18"/>
                <w:szCs w:val="18"/>
              </w:rPr>
            </w:pPr>
            <w:r w:rsidRPr="006E5CA5">
              <w:rPr>
                <w:color w:val="000000"/>
                <w:sz w:val="18"/>
                <w:szCs w:val="18"/>
              </w:rPr>
              <w:t>SubCLIN 2b</w:t>
            </w:r>
          </w:p>
        </w:tc>
        <w:tc>
          <w:tcPr>
            <w:tcW w:w="2967" w:type="pct"/>
            <w:gridSpan w:val="2"/>
            <w:tcMar>
              <w:top w:w="22" w:type="dxa"/>
              <w:left w:w="22" w:type="dxa"/>
              <w:bottom w:w="22" w:type="dxa"/>
              <w:right w:w="22" w:type="dxa"/>
            </w:tcMar>
            <w:vAlign w:val="center"/>
          </w:tcPr>
          <w:p w14:paraId="289E6C96" w14:textId="77777777" w:rsidR="006630B2" w:rsidRDefault="006630B2" w:rsidP="00766BF4">
            <w:pPr>
              <w:rPr>
                <w:color w:val="000000"/>
                <w:sz w:val="18"/>
                <w:szCs w:val="18"/>
              </w:rPr>
            </w:pPr>
            <w:r w:rsidRPr="006E5CA5">
              <w:rPr>
                <w:color w:val="000000"/>
                <w:sz w:val="18"/>
                <w:szCs w:val="18"/>
              </w:rPr>
              <w:t>Regulatory Monitoring Services</w:t>
            </w:r>
          </w:p>
        </w:tc>
        <w:tc>
          <w:tcPr>
            <w:tcW w:w="106" w:type="pct"/>
          </w:tcPr>
          <w:p w14:paraId="60B8816B" w14:textId="77777777" w:rsidR="006630B2" w:rsidRDefault="006630B2" w:rsidP="00766BF4">
            <w:pPr>
              <w:rPr>
                <w:color w:val="000000"/>
                <w:sz w:val="18"/>
                <w:szCs w:val="18"/>
              </w:rPr>
            </w:pPr>
          </w:p>
        </w:tc>
        <w:tc>
          <w:tcPr>
            <w:tcW w:w="1107" w:type="pct"/>
            <w:tcBorders>
              <w:bottom w:val="single" w:sz="8" w:space="0" w:color="auto"/>
            </w:tcBorders>
            <w:tcMar>
              <w:top w:w="22" w:type="dxa"/>
              <w:left w:w="22" w:type="dxa"/>
              <w:bottom w:w="22" w:type="dxa"/>
              <w:right w:w="22" w:type="dxa"/>
            </w:tcMar>
            <w:vAlign w:val="center"/>
          </w:tcPr>
          <w:p w14:paraId="2149D84A" w14:textId="77777777" w:rsidR="006630B2" w:rsidRDefault="006630B2" w:rsidP="00766BF4">
            <w:pPr>
              <w:rPr>
                <w:color w:val="000000"/>
                <w:sz w:val="18"/>
                <w:szCs w:val="18"/>
              </w:rPr>
            </w:pPr>
            <w:r>
              <w:rPr>
                <w:color w:val="000000"/>
                <w:sz w:val="18"/>
                <w:szCs w:val="18"/>
              </w:rPr>
              <w:t>$</w:t>
            </w:r>
          </w:p>
        </w:tc>
      </w:tr>
    </w:tbl>
    <w:p w14:paraId="3A97B4C7" w14:textId="34C0D843" w:rsidR="002B102D" w:rsidRDefault="002B102D">
      <w:r>
        <w:br w:type="page"/>
      </w:r>
    </w:p>
    <w:p w14:paraId="65354CE4" w14:textId="77777777" w:rsidR="002B102D" w:rsidRDefault="002B102D"/>
    <w:tbl>
      <w:tblPr>
        <w:tblW w:w="4353" w:type="pct"/>
        <w:tblCellSpacing w:w="15" w:type="dxa"/>
        <w:tblInd w:w="810" w:type="dxa"/>
        <w:tblCellMar>
          <w:top w:w="15" w:type="dxa"/>
          <w:left w:w="15" w:type="dxa"/>
          <w:bottom w:w="15" w:type="dxa"/>
          <w:right w:w="15" w:type="dxa"/>
        </w:tblCellMar>
        <w:tblLook w:val="04A0" w:firstRow="1" w:lastRow="0" w:firstColumn="1" w:lastColumn="0" w:noHBand="0" w:noVBand="1"/>
      </w:tblPr>
      <w:tblGrid>
        <w:gridCol w:w="1366"/>
        <w:gridCol w:w="3549"/>
        <w:gridCol w:w="2007"/>
        <w:gridCol w:w="224"/>
        <w:gridCol w:w="2256"/>
      </w:tblGrid>
      <w:tr w:rsidR="006630B2" w14:paraId="059F253F" w14:textId="77777777" w:rsidTr="00C415C4">
        <w:trPr>
          <w:tblCellSpacing w:w="15" w:type="dxa"/>
        </w:trPr>
        <w:tc>
          <w:tcPr>
            <w:tcW w:w="4963" w:type="pct"/>
            <w:gridSpan w:val="5"/>
            <w:tcBorders>
              <w:bottom w:val="single" w:sz="12" w:space="0" w:color="auto"/>
            </w:tcBorders>
            <w:shd w:val="clear" w:color="auto" w:fill="DBE5F1"/>
            <w:tcMar>
              <w:top w:w="22" w:type="dxa"/>
              <w:left w:w="22" w:type="dxa"/>
              <w:bottom w:w="22" w:type="dxa"/>
              <w:right w:w="22" w:type="dxa"/>
            </w:tcMar>
            <w:vAlign w:val="center"/>
          </w:tcPr>
          <w:p w14:paraId="2BF2331A" w14:textId="7E5C6B92" w:rsidR="006630B2" w:rsidRDefault="006630B2" w:rsidP="00766BF4">
            <w:pPr>
              <w:shd w:val="clear" w:color="auto" w:fill="DBE5F1"/>
              <w:jc w:val="center"/>
              <w:rPr>
                <w:b/>
                <w:bCs/>
                <w:color w:val="000000"/>
                <w:sz w:val="18"/>
                <w:szCs w:val="18"/>
              </w:rPr>
            </w:pPr>
            <w:r>
              <w:rPr>
                <w:b/>
              </w:rPr>
              <w:t>Option</w:t>
            </w:r>
            <w:r w:rsidRPr="006E5CA5">
              <w:rPr>
                <w:b/>
              </w:rPr>
              <w:t xml:space="preserve"> Period</w:t>
            </w:r>
            <w:r>
              <w:rPr>
                <w:b/>
              </w:rPr>
              <w:t xml:space="preserve"> III (37 months through 48 months)</w:t>
            </w:r>
          </w:p>
        </w:tc>
      </w:tr>
      <w:tr w:rsidR="006630B2" w14:paraId="4AAA3142" w14:textId="77777777" w:rsidTr="00C415C4">
        <w:trPr>
          <w:tblCellSpacing w:w="15" w:type="dxa"/>
        </w:trPr>
        <w:tc>
          <w:tcPr>
            <w:tcW w:w="711" w:type="pct"/>
            <w:shd w:val="clear" w:color="auto" w:fill="DBE5F1"/>
            <w:tcMar>
              <w:top w:w="22" w:type="dxa"/>
              <w:left w:w="22" w:type="dxa"/>
              <w:bottom w:w="22" w:type="dxa"/>
              <w:right w:w="22" w:type="dxa"/>
            </w:tcMar>
            <w:vAlign w:val="center"/>
          </w:tcPr>
          <w:p w14:paraId="45648939" w14:textId="77777777" w:rsidR="006630B2" w:rsidRDefault="006630B2" w:rsidP="00766BF4">
            <w:pPr>
              <w:shd w:val="clear" w:color="auto" w:fill="DBE5F1"/>
              <w:rPr>
                <w:b/>
                <w:bCs/>
                <w:color w:val="000000"/>
                <w:sz w:val="18"/>
                <w:szCs w:val="18"/>
              </w:rPr>
            </w:pPr>
            <w:r>
              <w:rPr>
                <w:b/>
                <w:bCs/>
                <w:color w:val="000000"/>
                <w:sz w:val="18"/>
                <w:szCs w:val="18"/>
              </w:rPr>
              <w:t>Item Number</w:t>
            </w:r>
          </w:p>
        </w:tc>
        <w:tc>
          <w:tcPr>
            <w:tcW w:w="1894" w:type="pct"/>
            <w:shd w:val="clear" w:color="auto" w:fill="DBE5F1"/>
            <w:tcMar>
              <w:top w:w="22" w:type="dxa"/>
              <w:left w:w="22" w:type="dxa"/>
              <w:bottom w:w="22" w:type="dxa"/>
              <w:right w:w="22" w:type="dxa"/>
            </w:tcMar>
            <w:vAlign w:val="center"/>
          </w:tcPr>
          <w:p w14:paraId="3CF13769" w14:textId="77777777" w:rsidR="006630B2" w:rsidRDefault="006630B2" w:rsidP="00766BF4">
            <w:pPr>
              <w:shd w:val="clear" w:color="auto" w:fill="DBE5F1"/>
              <w:rPr>
                <w:b/>
                <w:bCs/>
                <w:color w:val="000000"/>
                <w:sz w:val="18"/>
                <w:szCs w:val="18"/>
              </w:rPr>
            </w:pPr>
            <w:r>
              <w:rPr>
                <w:b/>
                <w:bCs/>
                <w:color w:val="000000"/>
                <w:sz w:val="18"/>
                <w:szCs w:val="18"/>
              </w:rPr>
              <w:t xml:space="preserve">Description </w:t>
            </w:r>
            <w:r w:rsidRPr="006C206B">
              <w:rPr>
                <w:b/>
                <w:bCs/>
                <w:color w:val="000000"/>
                <w:sz w:val="18"/>
                <w:szCs w:val="18"/>
              </w:rPr>
              <w:t>(Cost-Plus-Fixed-Fee)</w:t>
            </w:r>
          </w:p>
        </w:tc>
        <w:tc>
          <w:tcPr>
            <w:tcW w:w="1044" w:type="pct"/>
            <w:shd w:val="clear" w:color="auto" w:fill="DBE5F1"/>
            <w:tcMar>
              <w:top w:w="22" w:type="dxa"/>
              <w:left w:w="22" w:type="dxa"/>
              <w:bottom w:w="22" w:type="dxa"/>
              <w:right w:w="22" w:type="dxa"/>
            </w:tcMar>
            <w:vAlign w:val="center"/>
          </w:tcPr>
          <w:p w14:paraId="0CE7799C" w14:textId="77777777" w:rsidR="006630B2" w:rsidRDefault="006630B2" w:rsidP="00766BF4">
            <w:pPr>
              <w:shd w:val="clear" w:color="auto" w:fill="DBE5F1"/>
              <w:rPr>
                <w:b/>
                <w:bCs/>
                <w:color w:val="000000"/>
                <w:sz w:val="18"/>
                <w:szCs w:val="18"/>
              </w:rPr>
            </w:pPr>
            <w:r>
              <w:rPr>
                <w:b/>
                <w:bCs/>
                <w:color w:val="000000"/>
                <w:sz w:val="18"/>
                <w:szCs w:val="18"/>
              </w:rPr>
              <w:t>Estimate</w:t>
            </w:r>
          </w:p>
        </w:tc>
        <w:tc>
          <w:tcPr>
            <w:tcW w:w="104" w:type="pct"/>
            <w:shd w:val="clear" w:color="auto" w:fill="DBE5F1"/>
          </w:tcPr>
          <w:p w14:paraId="27310D92" w14:textId="77777777" w:rsidR="006630B2" w:rsidRDefault="006630B2" w:rsidP="00766BF4">
            <w:pPr>
              <w:shd w:val="clear" w:color="auto" w:fill="DBE5F1"/>
              <w:rPr>
                <w:b/>
                <w:bCs/>
                <w:color w:val="000000"/>
                <w:sz w:val="18"/>
                <w:szCs w:val="18"/>
              </w:rPr>
            </w:pPr>
          </w:p>
        </w:tc>
        <w:tc>
          <w:tcPr>
            <w:tcW w:w="1135" w:type="pct"/>
            <w:shd w:val="clear" w:color="auto" w:fill="DBE5F1"/>
            <w:tcMar>
              <w:top w:w="22" w:type="dxa"/>
              <w:left w:w="22" w:type="dxa"/>
              <w:bottom w:w="22" w:type="dxa"/>
              <w:right w:w="22" w:type="dxa"/>
            </w:tcMar>
            <w:vAlign w:val="center"/>
          </w:tcPr>
          <w:p w14:paraId="1FE260D9" w14:textId="77777777" w:rsidR="006630B2" w:rsidRDefault="006630B2" w:rsidP="00766BF4">
            <w:pPr>
              <w:shd w:val="clear" w:color="auto" w:fill="DBE5F1"/>
              <w:rPr>
                <w:b/>
                <w:bCs/>
                <w:color w:val="000000"/>
                <w:sz w:val="18"/>
                <w:szCs w:val="18"/>
              </w:rPr>
            </w:pPr>
            <w:r>
              <w:rPr>
                <w:b/>
                <w:bCs/>
                <w:color w:val="000000"/>
                <w:sz w:val="18"/>
                <w:szCs w:val="18"/>
              </w:rPr>
              <w:t>Total Est Cost/Fee</w:t>
            </w:r>
          </w:p>
        </w:tc>
      </w:tr>
      <w:tr w:rsidR="006630B2" w14:paraId="04F255C5" w14:textId="77777777" w:rsidTr="00C415C4">
        <w:trPr>
          <w:tblCellSpacing w:w="15" w:type="dxa"/>
        </w:trPr>
        <w:tc>
          <w:tcPr>
            <w:tcW w:w="711" w:type="pct"/>
            <w:vMerge w:val="restart"/>
            <w:tcMar>
              <w:top w:w="22" w:type="dxa"/>
              <w:left w:w="22" w:type="dxa"/>
              <w:bottom w:w="22" w:type="dxa"/>
              <w:right w:w="22" w:type="dxa"/>
            </w:tcMar>
          </w:tcPr>
          <w:p w14:paraId="7E30954D" w14:textId="77777777" w:rsidR="006630B2" w:rsidRDefault="006630B2" w:rsidP="00766BF4">
            <w:pPr>
              <w:rPr>
                <w:color w:val="000000"/>
                <w:sz w:val="18"/>
                <w:szCs w:val="18"/>
              </w:rPr>
            </w:pPr>
            <w:r w:rsidRPr="00D45D64">
              <w:rPr>
                <w:color w:val="000000"/>
                <w:sz w:val="18"/>
                <w:szCs w:val="18"/>
              </w:rPr>
              <w:t>SubCLIN 1a</w:t>
            </w:r>
          </w:p>
        </w:tc>
        <w:tc>
          <w:tcPr>
            <w:tcW w:w="2958" w:type="pct"/>
            <w:gridSpan w:val="2"/>
            <w:tcMar>
              <w:top w:w="22" w:type="dxa"/>
              <w:left w:w="22" w:type="dxa"/>
              <w:bottom w:w="22" w:type="dxa"/>
              <w:right w:w="22" w:type="dxa"/>
            </w:tcMar>
            <w:vAlign w:val="center"/>
          </w:tcPr>
          <w:p w14:paraId="28DCB37E" w14:textId="77777777" w:rsidR="006630B2" w:rsidRDefault="006630B2" w:rsidP="00766BF4">
            <w:pPr>
              <w:rPr>
                <w:color w:val="000000"/>
                <w:sz w:val="18"/>
                <w:szCs w:val="18"/>
              </w:rPr>
            </w:pPr>
            <w:r w:rsidRPr="000470A6">
              <w:t>Regulatory Intervention Support Services</w:t>
            </w:r>
            <w:r>
              <w:t xml:space="preserve"> </w:t>
            </w:r>
          </w:p>
        </w:tc>
        <w:tc>
          <w:tcPr>
            <w:tcW w:w="104" w:type="pct"/>
          </w:tcPr>
          <w:p w14:paraId="35DEC0D1" w14:textId="77777777" w:rsidR="006630B2" w:rsidRPr="00AE263F" w:rsidRDefault="006630B2" w:rsidP="00766BF4">
            <w:pPr>
              <w:rPr>
                <w:color w:val="000000"/>
                <w:sz w:val="18"/>
                <w:szCs w:val="18"/>
                <w:highlight w:val="lightGray"/>
              </w:rPr>
            </w:pPr>
          </w:p>
        </w:tc>
        <w:tc>
          <w:tcPr>
            <w:tcW w:w="1135" w:type="pct"/>
            <w:shd w:val="clear" w:color="auto" w:fill="auto"/>
            <w:tcMar>
              <w:top w:w="22" w:type="dxa"/>
              <w:left w:w="22" w:type="dxa"/>
              <w:bottom w:w="22" w:type="dxa"/>
              <w:right w:w="22" w:type="dxa"/>
            </w:tcMar>
            <w:vAlign w:val="center"/>
          </w:tcPr>
          <w:p w14:paraId="3D97D5D0" w14:textId="77777777" w:rsidR="006630B2" w:rsidRPr="00AE263F" w:rsidRDefault="006630B2" w:rsidP="00766BF4">
            <w:pPr>
              <w:rPr>
                <w:color w:val="000000"/>
                <w:sz w:val="18"/>
                <w:szCs w:val="18"/>
                <w:highlight w:val="lightGray"/>
              </w:rPr>
            </w:pPr>
          </w:p>
        </w:tc>
      </w:tr>
      <w:tr w:rsidR="006630B2" w14:paraId="02C3E9CD" w14:textId="77777777" w:rsidTr="00C415C4">
        <w:trPr>
          <w:tblCellSpacing w:w="15" w:type="dxa"/>
        </w:trPr>
        <w:tc>
          <w:tcPr>
            <w:tcW w:w="711" w:type="pct"/>
            <w:vMerge/>
            <w:tcMar>
              <w:top w:w="22" w:type="dxa"/>
              <w:left w:w="22" w:type="dxa"/>
              <w:bottom w:w="22" w:type="dxa"/>
              <w:right w:w="22" w:type="dxa"/>
            </w:tcMar>
            <w:vAlign w:val="center"/>
          </w:tcPr>
          <w:p w14:paraId="5FD12BCC" w14:textId="77777777" w:rsidR="006630B2" w:rsidRDefault="006630B2" w:rsidP="00766BF4">
            <w:pPr>
              <w:rPr>
                <w:color w:val="000000"/>
                <w:sz w:val="18"/>
                <w:szCs w:val="18"/>
              </w:rPr>
            </w:pPr>
          </w:p>
        </w:tc>
        <w:tc>
          <w:tcPr>
            <w:tcW w:w="1894" w:type="pct"/>
            <w:tcMar>
              <w:top w:w="22" w:type="dxa"/>
              <w:left w:w="22" w:type="dxa"/>
              <w:bottom w:w="22" w:type="dxa"/>
              <w:right w:w="22" w:type="dxa"/>
            </w:tcMar>
            <w:vAlign w:val="center"/>
          </w:tcPr>
          <w:p w14:paraId="768A2B04" w14:textId="77777777" w:rsidR="006630B2" w:rsidRDefault="006630B2" w:rsidP="00766BF4">
            <w:pPr>
              <w:rPr>
                <w:color w:val="000000"/>
                <w:sz w:val="18"/>
                <w:szCs w:val="18"/>
              </w:rPr>
            </w:pPr>
            <w:r w:rsidRPr="006C206B">
              <w:rPr>
                <w:color w:val="000000"/>
                <w:sz w:val="18"/>
                <w:szCs w:val="18"/>
              </w:rPr>
              <w:t>Estimated DPLH</w:t>
            </w:r>
          </w:p>
        </w:tc>
        <w:tc>
          <w:tcPr>
            <w:tcW w:w="1044" w:type="pct"/>
            <w:tcBorders>
              <w:bottom w:val="single" w:sz="8" w:space="0" w:color="auto"/>
            </w:tcBorders>
            <w:tcMar>
              <w:top w:w="22" w:type="dxa"/>
              <w:left w:w="22" w:type="dxa"/>
              <w:bottom w:w="22" w:type="dxa"/>
              <w:right w:w="22" w:type="dxa"/>
            </w:tcMar>
            <w:vAlign w:val="center"/>
          </w:tcPr>
          <w:p w14:paraId="2DA12699" w14:textId="77777777" w:rsidR="006630B2" w:rsidRDefault="006630B2" w:rsidP="00766BF4">
            <w:pPr>
              <w:rPr>
                <w:color w:val="000000"/>
                <w:sz w:val="18"/>
                <w:szCs w:val="18"/>
              </w:rPr>
            </w:pPr>
          </w:p>
        </w:tc>
        <w:tc>
          <w:tcPr>
            <w:tcW w:w="104" w:type="pct"/>
          </w:tcPr>
          <w:p w14:paraId="1A529606" w14:textId="77777777" w:rsidR="006630B2" w:rsidRDefault="006630B2" w:rsidP="00766BF4">
            <w:pPr>
              <w:rPr>
                <w:color w:val="000000"/>
                <w:sz w:val="18"/>
                <w:szCs w:val="18"/>
              </w:rPr>
            </w:pPr>
          </w:p>
        </w:tc>
        <w:tc>
          <w:tcPr>
            <w:tcW w:w="1135" w:type="pct"/>
            <w:vMerge w:val="restart"/>
            <w:shd w:val="clear" w:color="auto" w:fill="auto"/>
            <w:tcMar>
              <w:top w:w="22" w:type="dxa"/>
              <w:left w:w="22" w:type="dxa"/>
              <w:bottom w:w="22" w:type="dxa"/>
              <w:right w:w="22" w:type="dxa"/>
            </w:tcMar>
            <w:vAlign w:val="center"/>
          </w:tcPr>
          <w:p w14:paraId="6D5220DF" w14:textId="77777777" w:rsidR="006630B2" w:rsidRDefault="006630B2" w:rsidP="00766BF4">
            <w:pPr>
              <w:rPr>
                <w:color w:val="000000"/>
                <w:sz w:val="18"/>
                <w:szCs w:val="18"/>
              </w:rPr>
            </w:pPr>
          </w:p>
        </w:tc>
      </w:tr>
      <w:tr w:rsidR="006630B2" w14:paraId="306B7CE3" w14:textId="77777777" w:rsidTr="00C415C4">
        <w:trPr>
          <w:tblCellSpacing w:w="15" w:type="dxa"/>
        </w:trPr>
        <w:tc>
          <w:tcPr>
            <w:tcW w:w="711" w:type="pct"/>
            <w:vMerge/>
            <w:tcMar>
              <w:top w:w="22" w:type="dxa"/>
              <w:left w:w="22" w:type="dxa"/>
              <w:bottom w:w="22" w:type="dxa"/>
              <w:right w:w="22" w:type="dxa"/>
            </w:tcMar>
            <w:vAlign w:val="center"/>
          </w:tcPr>
          <w:p w14:paraId="30ED0868" w14:textId="77777777" w:rsidR="006630B2" w:rsidRDefault="006630B2" w:rsidP="00766BF4">
            <w:pPr>
              <w:rPr>
                <w:color w:val="000000"/>
                <w:sz w:val="18"/>
                <w:szCs w:val="18"/>
              </w:rPr>
            </w:pPr>
          </w:p>
        </w:tc>
        <w:tc>
          <w:tcPr>
            <w:tcW w:w="1894" w:type="pct"/>
            <w:tcMar>
              <w:top w:w="22" w:type="dxa"/>
              <w:left w:w="22" w:type="dxa"/>
              <w:bottom w:w="22" w:type="dxa"/>
              <w:right w:w="22" w:type="dxa"/>
            </w:tcMar>
            <w:vAlign w:val="center"/>
          </w:tcPr>
          <w:p w14:paraId="10685AB3" w14:textId="77777777" w:rsidR="006630B2" w:rsidRDefault="006630B2" w:rsidP="00766BF4">
            <w:pPr>
              <w:rPr>
                <w:color w:val="000000"/>
                <w:sz w:val="18"/>
                <w:szCs w:val="18"/>
              </w:rPr>
            </w:pPr>
            <w:r w:rsidRPr="006C206B">
              <w:rPr>
                <w:color w:val="000000"/>
                <w:sz w:val="18"/>
                <w:szCs w:val="18"/>
              </w:rPr>
              <w:t>Estimated Cost (based on level of effort)</w:t>
            </w:r>
          </w:p>
        </w:tc>
        <w:tc>
          <w:tcPr>
            <w:tcW w:w="1044" w:type="pct"/>
            <w:tcBorders>
              <w:bottom w:val="single" w:sz="8" w:space="0" w:color="auto"/>
            </w:tcBorders>
            <w:tcMar>
              <w:top w:w="22" w:type="dxa"/>
              <w:left w:w="22" w:type="dxa"/>
              <w:bottom w:w="22" w:type="dxa"/>
              <w:right w:w="22" w:type="dxa"/>
            </w:tcMar>
            <w:vAlign w:val="center"/>
          </w:tcPr>
          <w:p w14:paraId="0E6C3223" w14:textId="77777777" w:rsidR="006630B2" w:rsidRDefault="006630B2" w:rsidP="00766BF4">
            <w:pPr>
              <w:rPr>
                <w:color w:val="000000"/>
                <w:sz w:val="18"/>
                <w:szCs w:val="18"/>
              </w:rPr>
            </w:pPr>
            <w:r>
              <w:rPr>
                <w:color w:val="000000"/>
                <w:sz w:val="18"/>
                <w:szCs w:val="18"/>
              </w:rPr>
              <w:t>$</w:t>
            </w:r>
          </w:p>
        </w:tc>
        <w:tc>
          <w:tcPr>
            <w:tcW w:w="104" w:type="pct"/>
          </w:tcPr>
          <w:p w14:paraId="67CC2987" w14:textId="77777777" w:rsidR="006630B2" w:rsidRDefault="006630B2" w:rsidP="00766BF4">
            <w:pPr>
              <w:rPr>
                <w:color w:val="000000"/>
                <w:sz w:val="18"/>
                <w:szCs w:val="18"/>
              </w:rPr>
            </w:pPr>
          </w:p>
        </w:tc>
        <w:tc>
          <w:tcPr>
            <w:tcW w:w="1135" w:type="pct"/>
            <w:vMerge/>
            <w:shd w:val="clear" w:color="auto" w:fill="auto"/>
            <w:tcMar>
              <w:top w:w="22" w:type="dxa"/>
              <w:left w:w="22" w:type="dxa"/>
              <w:bottom w:w="22" w:type="dxa"/>
              <w:right w:w="22" w:type="dxa"/>
            </w:tcMar>
            <w:vAlign w:val="center"/>
          </w:tcPr>
          <w:p w14:paraId="1E61FE74" w14:textId="77777777" w:rsidR="006630B2" w:rsidRDefault="006630B2" w:rsidP="00766BF4">
            <w:pPr>
              <w:rPr>
                <w:color w:val="000000"/>
                <w:sz w:val="18"/>
                <w:szCs w:val="18"/>
              </w:rPr>
            </w:pPr>
          </w:p>
        </w:tc>
      </w:tr>
      <w:tr w:rsidR="006630B2" w14:paraId="19D29F68" w14:textId="77777777" w:rsidTr="00C415C4">
        <w:trPr>
          <w:tblCellSpacing w:w="15" w:type="dxa"/>
        </w:trPr>
        <w:tc>
          <w:tcPr>
            <w:tcW w:w="711" w:type="pct"/>
            <w:vMerge/>
            <w:tcMar>
              <w:top w:w="22" w:type="dxa"/>
              <w:left w:w="22" w:type="dxa"/>
              <w:bottom w:w="22" w:type="dxa"/>
              <w:right w:w="22" w:type="dxa"/>
            </w:tcMar>
            <w:vAlign w:val="center"/>
          </w:tcPr>
          <w:p w14:paraId="26A2D4A7" w14:textId="77777777" w:rsidR="006630B2" w:rsidRDefault="006630B2" w:rsidP="00766BF4">
            <w:pPr>
              <w:rPr>
                <w:color w:val="000000"/>
                <w:sz w:val="18"/>
                <w:szCs w:val="18"/>
              </w:rPr>
            </w:pPr>
          </w:p>
        </w:tc>
        <w:tc>
          <w:tcPr>
            <w:tcW w:w="1894" w:type="pct"/>
            <w:tcMar>
              <w:top w:w="22" w:type="dxa"/>
              <w:left w:w="22" w:type="dxa"/>
              <w:bottom w:w="22" w:type="dxa"/>
              <w:right w:w="22" w:type="dxa"/>
            </w:tcMar>
            <w:vAlign w:val="center"/>
          </w:tcPr>
          <w:p w14:paraId="4FC4C962" w14:textId="77777777" w:rsidR="006630B2" w:rsidRDefault="006630B2" w:rsidP="00766BF4">
            <w:pPr>
              <w:rPr>
                <w:color w:val="000000"/>
                <w:sz w:val="18"/>
                <w:szCs w:val="18"/>
              </w:rPr>
            </w:pPr>
            <w:r w:rsidRPr="006C206B">
              <w:rPr>
                <w:color w:val="000000"/>
                <w:sz w:val="18"/>
                <w:szCs w:val="18"/>
              </w:rPr>
              <w:t>Fixed-Fee</w:t>
            </w:r>
          </w:p>
        </w:tc>
        <w:tc>
          <w:tcPr>
            <w:tcW w:w="1044" w:type="pct"/>
            <w:tcBorders>
              <w:bottom w:val="single" w:sz="8" w:space="0" w:color="auto"/>
            </w:tcBorders>
            <w:tcMar>
              <w:top w:w="22" w:type="dxa"/>
              <w:left w:w="22" w:type="dxa"/>
              <w:bottom w:w="22" w:type="dxa"/>
              <w:right w:w="22" w:type="dxa"/>
            </w:tcMar>
            <w:vAlign w:val="center"/>
          </w:tcPr>
          <w:p w14:paraId="4B6E8FB7" w14:textId="77777777" w:rsidR="006630B2" w:rsidRDefault="006630B2" w:rsidP="00766BF4">
            <w:pPr>
              <w:rPr>
                <w:color w:val="000000"/>
                <w:sz w:val="18"/>
                <w:szCs w:val="18"/>
              </w:rPr>
            </w:pPr>
            <w:r>
              <w:rPr>
                <w:color w:val="000000"/>
                <w:sz w:val="18"/>
                <w:szCs w:val="18"/>
              </w:rPr>
              <w:t>$</w:t>
            </w:r>
          </w:p>
        </w:tc>
        <w:tc>
          <w:tcPr>
            <w:tcW w:w="104" w:type="pct"/>
          </w:tcPr>
          <w:p w14:paraId="6B8C3486" w14:textId="77777777" w:rsidR="006630B2" w:rsidRDefault="006630B2" w:rsidP="00766BF4">
            <w:pPr>
              <w:rPr>
                <w:color w:val="000000"/>
                <w:sz w:val="18"/>
                <w:szCs w:val="18"/>
              </w:rPr>
            </w:pPr>
          </w:p>
        </w:tc>
        <w:tc>
          <w:tcPr>
            <w:tcW w:w="1135" w:type="pct"/>
            <w:vMerge/>
            <w:shd w:val="clear" w:color="auto" w:fill="auto"/>
            <w:tcMar>
              <w:top w:w="22" w:type="dxa"/>
              <w:left w:w="22" w:type="dxa"/>
              <w:bottom w:w="22" w:type="dxa"/>
              <w:right w:w="22" w:type="dxa"/>
            </w:tcMar>
            <w:vAlign w:val="center"/>
          </w:tcPr>
          <w:p w14:paraId="7CC7D8BC" w14:textId="77777777" w:rsidR="006630B2" w:rsidRDefault="006630B2" w:rsidP="00766BF4">
            <w:pPr>
              <w:rPr>
                <w:color w:val="000000"/>
                <w:sz w:val="18"/>
                <w:szCs w:val="18"/>
              </w:rPr>
            </w:pPr>
          </w:p>
        </w:tc>
      </w:tr>
      <w:tr w:rsidR="006630B2" w14:paraId="10A3513D" w14:textId="77777777" w:rsidTr="00C415C4">
        <w:trPr>
          <w:tblCellSpacing w:w="15" w:type="dxa"/>
        </w:trPr>
        <w:tc>
          <w:tcPr>
            <w:tcW w:w="711" w:type="pct"/>
            <w:vMerge/>
            <w:tcMar>
              <w:top w:w="22" w:type="dxa"/>
              <w:left w:w="22" w:type="dxa"/>
              <w:bottom w:w="22" w:type="dxa"/>
              <w:right w:w="22" w:type="dxa"/>
            </w:tcMar>
            <w:vAlign w:val="center"/>
          </w:tcPr>
          <w:p w14:paraId="403A1D0B" w14:textId="77777777" w:rsidR="006630B2" w:rsidRDefault="006630B2" w:rsidP="00766BF4">
            <w:pPr>
              <w:rPr>
                <w:color w:val="000000"/>
                <w:sz w:val="18"/>
                <w:szCs w:val="18"/>
              </w:rPr>
            </w:pPr>
          </w:p>
        </w:tc>
        <w:tc>
          <w:tcPr>
            <w:tcW w:w="2958" w:type="pct"/>
            <w:gridSpan w:val="2"/>
            <w:tcMar>
              <w:top w:w="22" w:type="dxa"/>
              <w:left w:w="22" w:type="dxa"/>
              <w:bottom w:w="22" w:type="dxa"/>
              <w:right w:w="22" w:type="dxa"/>
            </w:tcMar>
            <w:vAlign w:val="center"/>
          </w:tcPr>
          <w:p w14:paraId="1078F4AF" w14:textId="77777777" w:rsidR="006630B2" w:rsidRDefault="006630B2" w:rsidP="00766BF4">
            <w:pPr>
              <w:rPr>
                <w:color w:val="000000"/>
                <w:sz w:val="18"/>
                <w:szCs w:val="18"/>
              </w:rPr>
            </w:pPr>
            <w:r w:rsidRPr="006C206B">
              <w:rPr>
                <w:color w:val="000000"/>
                <w:sz w:val="18"/>
                <w:szCs w:val="18"/>
              </w:rPr>
              <w:t>Total Estimated Cost plus Fixed-Fee</w:t>
            </w:r>
          </w:p>
        </w:tc>
        <w:tc>
          <w:tcPr>
            <w:tcW w:w="104" w:type="pct"/>
          </w:tcPr>
          <w:p w14:paraId="0B4F8E35" w14:textId="77777777" w:rsidR="006630B2" w:rsidRDefault="006630B2" w:rsidP="00766BF4">
            <w:pPr>
              <w:rPr>
                <w:color w:val="000000"/>
                <w:sz w:val="18"/>
                <w:szCs w:val="18"/>
              </w:rPr>
            </w:pPr>
          </w:p>
        </w:tc>
        <w:tc>
          <w:tcPr>
            <w:tcW w:w="1135" w:type="pct"/>
            <w:tcBorders>
              <w:bottom w:val="single" w:sz="8" w:space="0" w:color="auto"/>
            </w:tcBorders>
            <w:tcMar>
              <w:top w:w="22" w:type="dxa"/>
              <w:left w:w="22" w:type="dxa"/>
              <w:bottom w:w="22" w:type="dxa"/>
              <w:right w:w="22" w:type="dxa"/>
            </w:tcMar>
            <w:vAlign w:val="center"/>
          </w:tcPr>
          <w:p w14:paraId="060F3650" w14:textId="77777777" w:rsidR="006630B2" w:rsidRDefault="006630B2" w:rsidP="00766BF4">
            <w:pPr>
              <w:rPr>
                <w:color w:val="000000"/>
                <w:sz w:val="18"/>
                <w:szCs w:val="18"/>
              </w:rPr>
            </w:pPr>
            <w:r>
              <w:rPr>
                <w:color w:val="000000"/>
                <w:sz w:val="18"/>
                <w:szCs w:val="18"/>
              </w:rPr>
              <w:t>$</w:t>
            </w:r>
          </w:p>
        </w:tc>
      </w:tr>
      <w:tr w:rsidR="006630B2" w14:paraId="4C666B65" w14:textId="77777777" w:rsidTr="00C415C4">
        <w:trPr>
          <w:tblCellSpacing w:w="15" w:type="dxa"/>
        </w:trPr>
        <w:tc>
          <w:tcPr>
            <w:tcW w:w="711" w:type="pct"/>
            <w:tcMar>
              <w:top w:w="22" w:type="dxa"/>
              <w:left w:w="22" w:type="dxa"/>
              <w:bottom w:w="22" w:type="dxa"/>
              <w:right w:w="22" w:type="dxa"/>
            </w:tcMar>
          </w:tcPr>
          <w:p w14:paraId="64705126" w14:textId="77777777" w:rsidR="006630B2" w:rsidRPr="00D45D64" w:rsidRDefault="006630B2" w:rsidP="00766BF4">
            <w:pPr>
              <w:rPr>
                <w:color w:val="000000"/>
                <w:sz w:val="18"/>
                <w:szCs w:val="18"/>
              </w:rPr>
            </w:pPr>
          </w:p>
        </w:tc>
        <w:tc>
          <w:tcPr>
            <w:tcW w:w="2958" w:type="pct"/>
            <w:gridSpan w:val="2"/>
            <w:tcMar>
              <w:top w:w="22" w:type="dxa"/>
              <w:left w:w="22" w:type="dxa"/>
              <w:bottom w:w="22" w:type="dxa"/>
              <w:right w:w="22" w:type="dxa"/>
            </w:tcMar>
            <w:vAlign w:val="center"/>
          </w:tcPr>
          <w:p w14:paraId="43E5FD4A" w14:textId="77777777" w:rsidR="006630B2" w:rsidRPr="00C94F08" w:rsidRDefault="006630B2" w:rsidP="00766BF4"/>
        </w:tc>
        <w:tc>
          <w:tcPr>
            <w:tcW w:w="104" w:type="pct"/>
          </w:tcPr>
          <w:p w14:paraId="6932DB98" w14:textId="77777777" w:rsidR="006630B2" w:rsidRPr="00AE263F" w:rsidRDefault="006630B2" w:rsidP="00766BF4">
            <w:pPr>
              <w:rPr>
                <w:color w:val="000000"/>
                <w:sz w:val="18"/>
                <w:szCs w:val="18"/>
                <w:highlight w:val="lightGray"/>
              </w:rPr>
            </w:pPr>
          </w:p>
        </w:tc>
        <w:tc>
          <w:tcPr>
            <w:tcW w:w="1135" w:type="pct"/>
            <w:shd w:val="clear" w:color="auto" w:fill="auto"/>
            <w:tcMar>
              <w:top w:w="22" w:type="dxa"/>
              <w:left w:w="22" w:type="dxa"/>
              <w:bottom w:w="22" w:type="dxa"/>
              <w:right w:w="22" w:type="dxa"/>
            </w:tcMar>
            <w:vAlign w:val="center"/>
          </w:tcPr>
          <w:p w14:paraId="5F1F3CA5" w14:textId="77777777" w:rsidR="006630B2" w:rsidRPr="00AE263F" w:rsidRDefault="006630B2" w:rsidP="00766BF4">
            <w:pPr>
              <w:rPr>
                <w:color w:val="000000"/>
                <w:sz w:val="18"/>
                <w:szCs w:val="18"/>
                <w:highlight w:val="lightGray"/>
              </w:rPr>
            </w:pPr>
          </w:p>
        </w:tc>
      </w:tr>
      <w:tr w:rsidR="006630B2" w14:paraId="7E5403A8" w14:textId="77777777" w:rsidTr="00C415C4">
        <w:trPr>
          <w:tblCellSpacing w:w="15" w:type="dxa"/>
        </w:trPr>
        <w:tc>
          <w:tcPr>
            <w:tcW w:w="711" w:type="pct"/>
            <w:vMerge w:val="restart"/>
            <w:tcMar>
              <w:top w:w="22" w:type="dxa"/>
              <w:left w:w="22" w:type="dxa"/>
              <w:bottom w:w="22" w:type="dxa"/>
              <w:right w:w="22" w:type="dxa"/>
            </w:tcMar>
          </w:tcPr>
          <w:p w14:paraId="1032D949" w14:textId="77777777" w:rsidR="006630B2" w:rsidRDefault="006630B2" w:rsidP="00766BF4">
            <w:pPr>
              <w:rPr>
                <w:color w:val="000000"/>
                <w:sz w:val="18"/>
                <w:szCs w:val="18"/>
              </w:rPr>
            </w:pPr>
            <w:r w:rsidRPr="00D45D64">
              <w:rPr>
                <w:color w:val="000000"/>
                <w:sz w:val="18"/>
                <w:szCs w:val="18"/>
              </w:rPr>
              <w:t>SubCLIN 1b</w:t>
            </w:r>
          </w:p>
        </w:tc>
        <w:tc>
          <w:tcPr>
            <w:tcW w:w="2958" w:type="pct"/>
            <w:gridSpan w:val="2"/>
            <w:tcMar>
              <w:top w:w="22" w:type="dxa"/>
              <w:left w:w="22" w:type="dxa"/>
              <w:bottom w:w="22" w:type="dxa"/>
              <w:right w:w="22" w:type="dxa"/>
            </w:tcMar>
            <w:vAlign w:val="center"/>
          </w:tcPr>
          <w:p w14:paraId="09C685F6" w14:textId="77777777" w:rsidR="006630B2" w:rsidRDefault="006630B2" w:rsidP="00766BF4">
            <w:pPr>
              <w:rPr>
                <w:color w:val="000000"/>
                <w:sz w:val="18"/>
                <w:szCs w:val="18"/>
              </w:rPr>
            </w:pPr>
            <w:r w:rsidRPr="00C94F08">
              <w:t>Technical Support Services</w:t>
            </w:r>
          </w:p>
        </w:tc>
        <w:tc>
          <w:tcPr>
            <w:tcW w:w="104" w:type="pct"/>
          </w:tcPr>
          <w:p w14:paraId="200DE9F0" w14:textId="77777777" w:rsidR="006630B2" w:rsidRPr="00AE263F" w:rsidRDefault="006630B2" w:rsidP="00766BF4">
            <w:pPr>
              <w:rPr>
                <w:color w:val="000000"/>
                <w:sz w:val="18"/>
                <w:szCs w:val="18"/>
                <w:highlight w:val="lightGray"/>
              </w:rPr>
            </w:pPr>
          </w:p>
        </w:tc>
        <w:tc>
          <w:tcPr>
            <w:tcW w:w="1135" w:type="pct"/>
            <w:shd w:val="clear" w:color="auto" w:fill="auto"/>
            <w:tcMar>
              <w:top w:w="22" w:type="dxa"/>
              <w:left w:w="22" w:type="dxa"/>
              <w:bottom w:w="22" w:type="dxa"/>
              <w:right w:w="22" w:type="dxa"/>
            </w:tcMar>
            <w:vAlign w:val="center"/>
          </w:tcPr>
          <w:p w14:paraId="50D45F2C" w14:textId="77777777" w:rsidR="006630B2" w:rsidRPr="00AE263F" w:rsidRDefault="006630B2" w:rsidP="00766BF4">
            <w:pPr>
              <w:rPr>
                <w:color w:val="000000"/>
                <w:sz w:val="18"/>
                <w:szCs w:val="18"/>
                <w:highlight w:val="lightGray"/>
              </w:rPr>
            </w:pPr>
          </w:p>
        </w:tc>
      </w:tr>
      <w:tr w:rsidR="006630B2" w14:paraId="43E94FB6" w14:textId="77777777" w:rsidTr="00C415C4">
        <w:trPr>
          <w:tblCellSpacing w:w="15" w:type="dxa"/>
        </w:trPr>
        <w:tc>
          <w:tcPr>
            <w:tcW w:w="711" w:type="pct"/>
            <w:vMerge/>
            <w:tcMar>
              <w:top w:w="22" w:type="dxa"/>
              <w:left w:w="22" w:type="dxa"/>
              <w:bottom w:w="22" w:type="dxa"/>
              <w:right w:w="22" w:type="dxa"/>
            </w:tcMar>
            <w:vAlign w:val="center"/>
          </w:tcPr>
          <w:p w14:paraId="781D3AB7" w14:textId="77777777" w:rsidR="006630B2" w:rsidRDefault="006630B2" w:rsidP="00766BF4">
            <w:pPr>
              <w:rPr>
                <w:color w:val="000000"/>
                <w:sz w:val="18"/>
                <w:szCs w:val="18"/>
              </w:rPr>
            </w:pPr>
          </w:p>
        </w:tc>
        <w:tc>
          <w:tcPr>
            <w:tcW w:w="1894" w:type="pct"/>
            <w:tcMar>
              <w:top w:w="22" w:type="dxa"/>
              <w:left w:w="22" w:type="dxa"/>
              <w:bottom w:w="22" w:type="dxa"/>
              <w:right w:w="22" w:type="dxa"/>
            </w:tcMar>
            <w:vAlign w:val="center"/>
          </w:tcPr>
          <w:p w14:paraId="146273E5" w14:textId="77777777" w:rsidR="006630B2" w:rsidRDefault="006630B2" w:rsidP="00766BF4">
            <w:pPr>
              <w:rPr>
                <w:color w:val="000000"/>
                <w:sz w:val="18"/>
                <w:szCs w:val="18"/>
              </w:rPr>
            </w:pPr>
            <w:r w:rsidRPr="006C206B">
              <w:rPr>
                <w:color w:val="000000"/>
                <w:sz w:val="18"/>
                <w:szCs w:val="18"/>
              </w:rPr>
              <w:t>Estimated DPLH</w:t>
            </w:r>
          </w:p>
        </w:tc>
        <w:tc>
          <w:tcPr>
            <w:tcW w:w="1044" w:type="pct"/>
            <w:tcBorders>
              <w:bottom w:val="single" w:sz="8" w:space="0" w:color="auto"/>
            </w:tcBorders>
            <w:tcMar>
              <w:top w:w="22" w:type="dxa"/>
              <w:left w:w="22" w:type="dxa"/>
              <w:bottom w:w="22" w:type="dxa"/>
              <w:right w:w="22" w:type="dxa"/>
            </w:tcMar>
            <w:vAlign w:val="center"/>
          </w:tcPr>
          <w:p w14:paraId="2004E3F2" w14:textId="77777777" w:rsidR="006630B2" w:rsidRDefault="006630B2" w:rsidP="00766BF4">
            <w:pPr>
              <w:rPr>
                <w:color w:val="000000"/>
                <w:sz w:val="18"/>
                <w:szCs w:val="18"/>
              </w:rPr>
            </w:pPr>
          </w:p>
        </w:tc>
        <w:tc>
          <w:tcPr>
            <w:tcW w:w="104" w:type="pct"/>
          </w:tcPr>
          <w:p w14:paraId="76A986E3" w14:textId="77777777" w:rsidR="006630B2" w:rsidRDefault="006630B2" w:rsidP="00766BF4">
            <w:pPr>
              <w:rPr>
                <w:color w:val="000000"/>
                <w:sz w:val="18"/>
                <w:szCs w:val="18"/>
              </w:rPr>
            </w:pPr>
          </w:p>
        </w:tc>
        <w:tc>
          <w:tcPr>
            <w:tcW w:w="1135" w:type="pct"/>
            <w:vMerge w:val="restart"/>
            <w:shd w:val="clear" w:color="auto" w:fill="auto"/>
            <w:tcMar>
              <w:top w:w="22" w:type="dxa"/>
              <w:left w:w="22" w:type="dxa"/>
              <w:bottom w:w="22" w:type="dxa"/>
              <w:right w:w="22" w:type="dxa"/>
            </w:tcMar>
            <w:vAlign w:val="center"/>
          </w:tcPr>
          <w:p w14:paraId="60A8B9B5" w14:textId="77777777" w:rsidR="006630B2" w:rsidRDefault="006630B2" w:rsidP="00766BF4">
            <w:pPr>
              <w:rPr>
                <w:color w:val="000000"/>
                <w:sz w:val="18"/>
                <w:szCs w:val="18"/>
              </w:rPr>
            </w:pPr>
          </w:p>
        </w:tc>
      </w:tr>
      <w:tr w:rsidR="006630B2" w14:paraId="76CCAD23" w14:textId="77777777" w:rsidTr="00C415C4">
        <w:trPr>
          <w:tblCellSpacing w:w="15" w:type="dxa"/>
        </w:trPr>
        <w:tc>
          <w:tcPr>
            <w:tcW w:w="711" w:type="pct"/>
            <w:vMerge/>
            <w:tcMar>
              <w:top w:w="22" w:type="dxa"/>
              <w:left w:w="22" w:type="dxa"/>
              <w:bottom w:w="22" w:type="dxa"/>
              <w:right w:w="22" w:type="dxa"/>
            </w:tcMar>
            <w:vAlign w:val="center"/>
          </w:tcPr>
          <w:p w14:paraId="68A3D5BA" w14:textId="77777777" w:rsidR="006630B2" w:rsidRDefault="006630B2" w:rsidP="00766BF4">
            <w:pPr>
              <w:rPr>
                <w:color w:val="000000"/>
                <w:sz w:val="18"/>
                <w:szCs w:val="18"/>
              </w:rPr>
            </w:pPr>
          </w:p>
        </w:tc>
        <w:tc>
          <w:tcPr>
            <w:tcW w:w="1894" w:type="pct"/>
            <w:tcMar>
              <w:top w:w="22" w:type="dxa"/>
              <w:left w:w="22" w:type="dxa"/>
              <w:bottom w:w="22" w:type="dxa"/>
              <w:right w:w="22" w:type="dxa"/>
            </w:tcMar>
            <w:vAlign w:val="center"/>
          </w:tcPr>
          <w:p w14:paraId="704B2DE3" w14:textId="77777777" w:rsidR="006630B2" w:rsidRDefault="006630B2" w:rsidP="00766BF4">
            <w:pPr>
              <w:rPr>
                <w:color w:val="000000"/>
                <w:sz w:val="18"/>
                <w:szCs w:val="18"/>
              </w:rPr>
            </w:pPr>
            <w:r w:rsidRPr="006C206B">
              <w:rPr>
                <w:color w:val="000000"/>
                <w:sz w:val="18"/>
                <w:szCs w:val="18"/>
              </w:rPr>
              <w:t>Estimated Cost (based on level of effort)</w:t>
            </w:r>
          </w:p>
        </w:tc>
        <w:tc>
          <w:tcPr>
            <w:tcW w:w="1044" w:type="pct"/>
            <w:tcBorders>
              <w:bottom w:val="single" w:sz="8" w:space="0" w:color="auto"/>
            </w:tcBorders>
            <w:tcMar>
              <w:top w:w="22" w:type="dxa"/>
              <w:left w:w="22" w:type="dxa"/>
              <w:bottom w:w="22" w:type="dxa"/>
              <w:right w:w="22" w:type="dxa"/>
            </w:tcMar>
            <w:vAlign w:val="center"/>
          </w:tcPr>
          <w:p w14:paraId="0F2C5E32" w14:textId="77777777" w:rsidR="006630B2" w:rsidRDefault="006630B2" w:rsidP="00766BF4">
            <w:pPr>
              <w:rPr>
                <w:color w:val="000000"/>
                <w:sz w:val="18"/>
                <w:szCs w:val="18"/>
              </w:rPr>
            </w:pPr>
            <w:r>
              <w:rPr>
                <w:color w:val="000000"/>
                <w:sz w:val="18"/>
                <w:szCs w:val="18"/>
              </w:rPr>
              <w:t>$</w:t>
            </w:r>
          </w:p>
        </w:tc>
        <w:tc>
          <w:tcPr>
            <w:tcW w:w="104" w:type="pct"/>
          </w:tcPr>
          <w:p w14:paraId="34265A0A" w14:textId="77777777" w:rsidR="006630B2" w:rsidRDefault="006630B2" w:rsidP="00766BF4">
            <w:pPr>
              <w:rPr>
                <w:color w:val="000000"/>
                <w:sz w:val="18"/>
                <w:szCs w:val="18"/>
              </w:rPr>
            </w:pPr>
          </w:p>
        </w:tc>
        <w:tc>
          <w:tcPr>
            <w:tcW w:w="1135" w:type="pct"/>
            <w:vMerge/>
            <w:shd w:val="clear" w:color="auto" w:fill="auto"/>
            <w:tcMar>
              <w:top w:w="22" w:type="dxa"/>
              <w:left w:w="22" w:type="dxa"/>
              <w:bottom w:w="22" w:type="dxa"/>
              <w:right w:w="22" w:type="dxa"/>
            </w:tcMar>
            <w:vAlign w:val="center"/>
          </w:tcPr>
          <w:p w14:paraId="3E58FC1D" w14:textId="77777777" w:rsidR="006630B2" w:rsidRDefault="006630B2" w:rsidP="00766BF4">
            <w:pPr>
              <w:rPr>
                <w:color w:val="000000"/>
                <w:sz w:val="18"/>
                <w:szCs w:val="18"/>
              </w:rPr>
            </w:pPr>
          </w:p>
        </w:tc>
      </w:tr>
      <w:tr w:rsidR="006630B2" w14:paraId="73BAFC18" w14:textId="77777777" w:rsidTr="00C415C4">
        <w:trPr>
          <w:tblCellSpacing w:w="15" w:type="dxa"/>
        </w:trPr>
        <w:tc>
          <w:tcPr>
            <w:tcW w:w="711" w:type="pct"/>
            <w:vMerge/>
            <w:tcMar>
              <w:top w:w="22" w:type="dxa"/>
              <w:left w:w="22" w:type="dxa"/>
              <w:bottom w:w="22" w:type="dxa"/>
              <w:right w:w="22" w:type="dxa"/>
            </w:tcMar>
            <w:vAlign w:val="center"/>
          </w:tcPr>
          <w:p w14:paraId="251B184B" w14:textId="77777777" w:rsidR="006630B2" w:rsidRDefault="006630B2" w:rsidP="00766BF4">
            <w:pPr>
              <w:rPr>
                <w:color w:val="000000"/>
                <w:sz w:val="18"/>
                <w:szCs w:val="18"/>
              </w:rPr>
            </w:pPr>
          </w:p>
        </w:tc>
        <w:tc>
          <w:tcPr>
            <w:tcW w:w="1894" w:type="pct"/>
            <w:tcMar>
              <w:top w:w="22" w:type="dxa"/>
              <w:left w:w="22" w:type="dxa"/>
              <w:bottom w:w="22" w:type="dxa"/>
              <w:right w:w="22" w:type="dxa"/>
            </w:tcMar>
            <w:vAlign w:val="center"/>
          </w:tcPr>
          <w:p w14:paraId="1B7FC366" w14:textId="77777777" w:rsidR="006630B2" w:rsidRDefault="006630B2" w:rsidP="00766BF4">
            <w:pPr>
              <w:rPr>
                <w:color w:val="000000"/>
                <w:sz w:val="18"/>
                <w:szCs w:val="18"/>
              </w:rPr>
            </w:pPr>
            <w:r w:rsidRPr="006C206B">
              <w:rPr>
                <w:color w:val="000000"/>
                <w:sz w:val="18"/>
                <w:szCs w:val="18"/>
              </w:rPr>
              <w:t>Fixed-Fee</w:t>
            </w:r>
          </w:p>
        </w:tc>
        <w:tc>
          <w:tcPr>
            <w:tcW w:w="1044" w:type="pct"/>
            <w:tcBorders>
              <w:bottom w:val="single" w:sz="8" w:space="0" w:color="auto"/>
            </w:tcBorders>
            <w:tcMar>
              <w:top w:w="22" w:type="dxa"/>
              <w:left w:w="22" w:type="dxa"/>
              <w:bottom w:w="22" w:type="dxa"/>
              <w:right w:w="22" w:type="dxa"/>
            </w:tcMar>
            <w:vAlign w:val="center"/>
          </w:tcPr>
          <w:p w14:paraId="0F77E4D8" w14:textId="77777777" w:rsidR="006630B2" w:rsidRDefault="006630B2" w:rsidP="00766BF4">
            <w:pPr>
              <w:rPr>
                <w:color w:val="000000"/>
                <w:sz w:val="18"/>
                <w:szCs w:val="18"/>
              </w:rPr>
            </w:pPr>
            <w:r>
              <w:rPr>
                <w:color w:val="000000"/>
                <w:sz w:val="18"/>
                <w:szCs w:val="18"/>
              </w:rPr>
              <w:t>$</w:t>
            </w:r>
          </w:p>
        </w:tc>
        <w:tc>
          <w:tcPr>
            <w:tcW w:w="104" w:type="pct"/>
          </w:tcPr>
          <w:p w14:paraId="0592DC35" w14:textId="77777777" w:rsidR="006630B2" w:rsidRDefault="006630B2" w:rsidP="00766BF4">
            <w:pPr>
              <w:rPr>
                <w:color w:val="000000"/>
                <w:sz w:val="18"/>
                <w:szCs w:val="18"/>
              </w:rPr>
            </w:pPr>
          </w:p>
        </w:tc>
        <w:tc>
          <w:tcPr>
            <w:tcW w:w="1135" w:type="pct"/>
            <w:vMerge/>
            <w:shd w:val="clear" w:color="auto" w:fill="auto"/>
            <w:tcMar>
              <w:top w:w="22" w:type="dxa"/>
              <w:left w:w="22" w:type="dxa"/>
              <w:bottom w:w="22" w:type="dxa"/>
              <w:right w:w="22" w:type="dxa"/>
            </w:tcMar>
            <w:vAlign w:val="center"/>
          </w:tcPr>
          <w:p w14:paraId="6E169765" w14:textId="77777777" w:rsidR="006630B2" w:rsidRDefault="006630B2" w:rsidP="00766BF4">
            <w:pPr>
              <w:rPr>
                <w:color w:val="000000"/>
                <w:sz w:val="18"/>
                <w:szCs w:val="18"/>
              </w:rPr>
            </w:pPr>
          </w:p>
        </w:tc>
      </w:tr>
      <w:tr w:rsidR="006630B2" w14:paraId="4AEA0FD3" w14:textId="77777777" w:rsidTr="00C415C4">
        <w:trPr>
          <w:tblCellSpacing w:w="15" w:type="dxa"/>
        </w:trPr>
        <w:tc>
          <w:tcPr>
            <w:tcW w:w="711" w:type="pct"/>
            <w:vMerge/>
            <w:tcMar>
              <w:top w:w="22" w:type="dxa"/>
              <w:left w:w="22" w:type="dxa"/>
              <w:bottom w:w="22" w:type="dxa"/>
              <w:right w:w="22" w:type="dxa"/>
            </w:tcMar>
            <w:vAlign w:val="center"/>
          </w:tcPr>
          <w:p w14:paraId="67660F0A" w14:textId="77777777" w:rsidR="006630B2" w:rsidRDefault="006630B2" w:rsidP="00766BF4">
            <w:pPr>
              <w:rPr>
                <w:color w:val="000000"/>
                <w:sz w:val="18"/>
                <w:szCs w:val="18"/>
              </w:rPr>
            </w:pPr>
          </w:p>
        </w:tc>
        <w:tc>
          <w:tcPr>
            <w:tcW w:w="2958" w:type="pct"/>
            <w:gridSpan w:val="2"/>
            <w:tcMar>
              <w:top w:w="22" w:type="dxa"/>
              <w:left w:w="22" w:type="dxa"/>
              <w:bottom w:w="22" w:type="dxa"/>
              <w:right w:w="22" w:type="dxa"/>
            </w:tcMar>
            <w:vAlign w:val="center"/>
          </w:tcPr>
          <w:p w14:paraId="515BE93E" w14:textId="77777777" w:rsidR="006630B2" w:rsidRDefault="006630B2" w:rsidP="00766BF4">
            <w:pPr>
              <w:rPr>
                <w:color w:val="000000"/>
                <w:sz w:val="18"/>
                <w:szCs w:val="18"/>
              </w:rPr>
            </w:pPr>
            <w:r w:rsidRPr="006C206B">
              <w:rPr>
                <w:color w:val="000000"/>
                <w:sz w:val="18"/>
                <w:szCs w:val="18"/>
              </w:rPr>
              <w:t>Total Estimated Cost plus Fixed-Fee</w:t>
            </w:r>
          </w:p>
        </w:tc>
        <w:tc>
          <w:tcPr>
            <w:tcW w:w="104" w:type="pct"/>
          </w:tcPr>
          <w:p w14:paraId="4E0FDDF8" w14:textId="77777777" w:rsidR="006630B2" w:rsidRDefault="006630B2" w:rsidP="00766BF4">
            <w:pPr>
              <w:rPr>
                <w:color w:val="000000"/>
                <w:sz w:val="18"/>
                <w:szCs w:val="18"/>
              </w:rPr>
            </w:pPr>
          </w:p>
        </w:tc>
        <w:tc>
          <w:tcPr>
            <w:tcW w:w="1135" w:type="pct"/>
            <w:tcBorders>
              <w:bottom w:val="single" w:sz="8" w:space="0" w:color="auto"/>
            </w:tcBorders>
            <w:tcMar>
              <w:top w:w="22" w:type="dxa"/>
              <w:left w:w="22" w:type="dxa"/>
              <w:bottom w:w="22" w:type="dxa"/>
              <w:right w:w="22" w:type="dxa"/>
            </w:tcMar>
            <w:vAlign w:val="center"/>
          </w:tcPr>
          <w:p w14:paraId="51C342E4" w14:textId="77777777" w:rsidR="006630B2" w:rsidRDefault="006630B2" w:rsidP="00766BF4">
            <w:pPr>
              <w:rPr>
                <w:color w:val="000000"/>
                <w:sz w:val="18"/>
                <w:szCs w:val="18"/>
              </w:rPr>
            </w:pPr>
            <w:r>
              <w:rPr>
                <w:color w:val="000000"/>
                <w:sz w:val="18"/>
                <w:szCs w:val="18"/>
              </w:rPr>
              <w:t>$</w:t>
            </w:r>
          </w:p>
        </w:tc>
      </w:tr>
      <w:tr w:rsidR="006630B2" w14:paraId="55B626E3" w14:textId="77777777" w:rsidTr="00C415C4">
        <w:trPr>
          <w:tblCellSpacing w:w="15" w:type="dxa"/>
        </w:trPr>
        <w:tc>
          <w:tcPr>
            <w:tcW w:w="711" w:type="pct"/>
            <w:tcMar>
              <w:top w:w="22" w:type="dxa"/>
              <w:left w:w="22" w:type="dxa"/>
              <w:bottom w:w="22" w:type="dxa"/>
              <w:right w:w="22" w:type="dxa"/>
            </w:tcMar>
            <w:vAlign w:val="center"/>
          </w:tcPr>
          <w:p w14:paraId="106DFA2E" w14:textId="77777777" w:rsidR="006630B2" w:rsidRDefault="006630B2" w:rsidP="00766BF4">
            <w:pPr>
              <w:rPr>
                <w:color w:val="000000"/>
                <w:sz w:val="18"/>
                <w:szCs w:val="18"/>
              </w:rPr>
            </w:pPr>
          </w:p>
        </w:tc>
        <w:tc>
          <w:tcPr>
            <w:tcW w:w="2958" w:type="pct"/>
            <w:gridSpan w:val="2"/>
            <w:tcMar>
              <w:top w:w="22" w:type="dxa"/>
              <w:left w:w="22" w:type="dxa"/>
              <w:bottom w:w="22" w:type="dxa"/>
              <w:right w:w="22" w:type="dxa"/>
            </w:tcMar>
            <w:vAlign w:val="center"/>
          </w:tcPr>
          <w:p w14:paraId="66237918" w14:textId="77777777" w:rsidR="006630B2" w:rsidRPr="006C206B" w:rsidRDefault="006630B2" w:rsidP="00766BF4">
            <w:pPr>
              <w:rPr>
                <w:color w:val="000000"/>
                <w:sz w:val="18"/>
                <w:szCs w:val="18"/>
              </w:rPr>
            </w:pPr>
          </w:p>
        </w:tc>
        <w:tc>
          <w:tcPr>
            <w:tcW w:w="104" w:type="pct"/>
          </w:tcPr>
          <w:p w14:paraId="79E98B5F" w14:textId="77777777" w:rsidR="006630B2" w:rsidRDefault="006630B2" w:rsidP="00766BF4">
            <w:pPr>
              <w:rPr>
                <w:color w:val="000000"/>
                <w:sz w:val="18"/>
                <w:szCs w:val="18"/>
              </w:rPr>
            </w:pPr>
          </w:p>
        </w:tc>
        <w:tc>
          <w:tcPr>
            <w:tcW w:w="1135" w:type="pct"/>
            <w:tcMar>
              <w:top w:w="22" w:type="dxa"/>
              <w:left w:w="22" w:type="dxa"/>
              <w:bottom w:w="22" w:type="dxa"/>
              <w:right w:w="22" w:type="dxa"/>
            </w:tcMar>
            <w:vAlign w:val="center"/>
          </w:tcPr>
          <w:p w14:paraId="0F94ACCE" w14:textId="77777777" w:rsidR="006630B2" w:rsidRDefault="006630B2" w:rsidP="00766BF4">
            <w:pPr>
              <w:rPr>
                <w:color w:val="000000"/>
                <w:sz w:val="18"/>
                <w:szCs w:val="18"/>
              </w:rPr>
            </w:pPr>
          </w:p>
        </w:tc>
      </w:tr>
      <w:tr w:rsidR="006630B2" w14:paraId="36CFAE61" w14:textId="77777777" w:rsidTr="00C415C4">
        <w:trPr>
          <w:tblCellSpacing w:w="15" w:type="dxa"/>
        </w:trPr>
        <w:tc>
          <w:tcPr>
            <w:tcW w:w="711" w:type="pct"/>
            <w:shd w:val="clear" w:color="auto" w:fill="DBE5F1"/>
            <w:tcMar>
              <w:top w:w="22" w:type="dxa"/>
              <w:left w:w="22" w:type="dxa"/>
              <w:bottom w:w="22" w:type="dxa"/>
              <w:right w:w="22" w:type="dxa"/>
            </w:tcMar>
            <w:vAlign w:val="center"/>
          </w:tcPr>
          <w:p w14:paraId="47FEBA51" w14:textId="77777777" w:rsidR="006630B2" w:rsidRDefault="006630B2" w:rsidP="00766BF4">
            <w:pPr>
              <w:shd w:val="clear" w:color="auto" w:fill="DBE5F1"/>
              <w:rPr>
                <w:b/>
                <w:bCs/>
                <w:color w:val="000000"/>
                <w:sz w:val="18"/>
                <w:szCs w:val="18"/>
              </w:rPr>
            </w:pPr>
            <w:r>
              <w:rPr>
                <w:b/>
                <w:bCs/>
                <w:color w:val="000000"/>
                <w:sz w:val="18"/>
                <w:szCs w:val="18"/>
              </w:rPr>
              <w:t>Item Number</w:t>
            </w:r>
          </w:p>
        </w:tc>
        <w:tc>
          <w:tcPr>
            <w:tcW w:w="2958" w:type="pct"/>
            <w:gridSpan w:val="2"/>
            <w:shd w:val="clear" w:color="auto" w:fill="DBE5F1"/>
            <w:tcMar>
              <w:top w:w="22" w:type="dxa"/>
              <w:left w:w="22" w:type="dxa"/>
              <w:bottom w:w="22" w:type="dxa"/>
              <w:right w:w="22" w:type="dxa"/>
            </w:tcMar>
            <w:vAlign w:val="center"/>
          </w:tcPr>
          <w:p w14:paraId="123E85D4" w14:textId="77777777" w:rsidR="006630B2" w:rsidRDefault="006630B2" w:rsidP="00766BF4">
            <w:pPr>
              <w:shd w:val="clear" w:color="auto" w:fill="DBE5F1"/>
              <w:rPr>
                <w:b/>
                <w:bCs/>
                <w:color w:val="000000"/>
                <w:sz w:val="18"/>
                <w:szCs w:val="18"/>
              </w:rPr>
            </w:pPr>
            <w:r>
              <w:rPr>
                <w:b/>
                <w:bCs/>
                <w:color w:val="000000"/>
                <w:sz w:val="18"/>
                <w:szCs w:val="18"/>
              </w:rPr>
              <w:t xml:space="preserve">Description </w:t>
            </w:r>
            <w:r w:rsidRPr="006C206B">
              <w:rPr>
                <w:b/>
                <w:bCs/>
                <w:color w:val="000000"/>
                <w:sz w:val="18"/>
                <w:szCs w:val="18"/>
              </w:rPr>
              <w:t>(</w:t>
            </w:r>
            <w:r>
              <w:rPr>
                <w:b/>
                <w:bCs/>
                <w:color w:val="000000"/>
                <w:sz w:val="18"/>
                <w:szCs w:val="18"/>
              </w:rPr>
              <w:t>Firm-Fixed-Price</w:t>
            </w:r>
            <w:r w:rsidRPr="006C206B">
              <w:rPr>
                <w:b/>
                <w:bCs/>
                <w:color w:val="000000"/>
                <w:sz w:val="18"/>
                <w:szCs w:val="18"/>
              </w:rPr>
              <w:t>)</w:t>
            </w:r>
          </w:p>
        </w:tc>
        <w:tc>
          <w:tcPr>
            <w:tcW w:w="104" w:type="pct"/>
            <w:shd w:val="clear" w:color="auto" w:fill="DBE5F1"/>
          </w:tcPr>
          <w:p w14:paraId="03A0C5AD" w14:textId="77777777" w:rsidR="006630B2" w:rsidRDefault="006630B2" w:rsidP="00766BF4">
            <w:pPr>
              <w:shd w:val="clear" w:color="auto" w:fill="DBE5F1"/>
              <w:rPr>
                <w:b/>
                <w:bCs/>
                <w:color w:val="000000"/>
                <w:sz w:val="18"/>
                <w:szCs w:val="18"/>
              </w:rPr>
            </w:pPr>
          </w:p>
        </w:tc>
        <w:tc>
          <w:tcPr>
            <w:tcW w:w="1135" w:type="pct"/>
            <w:shd w:val="clear" w:color="auto" w:fill="DBE5F1"/>
            <w:tcMar>
              <w:top w:w="22" w:type="dxa"/>
              <w:left w:w="22" w:type="dxa"/>
              <w:bottom w:w="22" w:type="dxa"/>
              <w:right w:w="22" w:type="dxa"/>
            </w:tcMar>
            <w:vAlign w:val="center"/>
          </w:tcPr>
          <w:p w14:paraId="49CC1F0A" w14:textId="5E88D562" w:rsidR="006630B2" w:rsidRDefault="006630B2" w:rsidP="00766BF4">
            <w:pPr>
              <w:shd w:val="clear" w:color="auto" w:fill="DBE5F1"/>
              <w:rPr>
                <w:b/>
                <w:bCs/>
                <w:color w:val="000000"/>
                <w:sz w:val="18"/>
                <w:szCs w:val="18"/>
              </w:rPr>
            </w:pPr>
            <w:r>
              <w:rPr>
                <w:b/>
                <w:bCs/>
                <w:color w:val="000000"/>
                <w:sz w:val="18"/>
                <w:szCs w:val="18"/>
              </w:rPr>
              <w:t xml:space="preserve">Total </w:t>
            </w:r>
            <w:r w:rsidR="00D21215">
              <w:rPr>
                <w:b/>
                <w:bCs/>
                <w:color w:val="000000"/>
                <w:sz w:val="18"/>
                <w:szCs w:val="18"/>
              </w:rPr>
              <w:t>Price</w:t>
            </w:r>
          </w:p>
        </w:tc>
      </w:tr>
      <w:tr w:rsidR="006630B2" w14:paraId="3D2F23AA" w14:textId="77777777" w:rsidTr="00C415C4">
        <w:trPr>
          <w:tblCellSpacing w:w="15" w:type="dxa"/>
        </w:trPr>
        <w:tc>
          <w:tcPr>
            <w:tcW w:w="711" w:type="pct"/>
            <w:tcMar>
              <w:top w:w="22" w:type="dxa"/>
              <w:left w:w="22" w:type="dxa"/>
              <w:bottom w:w="22" w:type="dxa"/>
              <w:right w:w="22" w:type="dxa"/>
            </w:tcMar>
          </w:tcPr>
          <w:p w14:paraId="5861A0B8" w14:textId="77777777" w:rsidR="006630B2" w:rsidRDefault="006630B2" w:rsidP="00766BF4">
            <w:pPr>
              <w:rPr>
                <w:color w:val="000000"/>
                <w:sz w:val="18"/>
                <w:szCs w:val="18"/>
              </w:rPr>
            </w:pPr>
            <w:r w:rsidRPr="00D45D64">
              <w:rPr>
                <w:color w:val="000000"/>
                <w:sz w:val="18"/>
                <w:szCs w:val="18"/>
              </w:rPr>
              <w:t>SubCLIN 2a</w:t>
            </w:r>
          </w:p>
        </w:tc>
        <w:tc>
          <w:tcPr>
            <w:tcW w:w="2958" w:type="pct"/>
            <w:gridSpan w:val="2"/>
            <w:tcMar>
              <w:top w:w="22" w:type="dxa"/>
              <w:left w:w="22" w:type="dxa"/>
              <w:bottom w:w="22" w:type="dxa"/>
              <w:right w:w="22" w:type="dxa"/>
            </w:tcMar>
            <w:vAlign w:val="center"/>
          </w:tcPr>
          <w:p w14:paraId="345F98BF" w14:textId="77777777" w:rsidR="006630B2" w:rsidRDefault="006630B2" w:rsidP="00766BF4">
            <w:pPr>
              <w:rPr>
                <w:color w:val="000000"/>
                <w:sz w:val="18"/>
                <w:szCs w:val="18"/>
              </w:rPr>
            </w:pPr>
            <w:r w:rsidRPr="00D45D64">
              <w:rPr>
                <w:color w:val="000000"/>
                <w:sz w:val="18"/>
                <w:szCs w:val="18"/>
              </w:rPr>
              <w:t>Project and Program Management &amp; Administration Support</w:t>
            </w:r>
          </w:p>
        </w:tc>
        <w:tc>
          <w:tcPr>
            <w:tcW w:w="104" w:type="pct"/>
          </w:tcPr>
          <w:p w14:paraId="5273B26C" w14:textId="77777777" w:rsidR="006630B2" w:rsidRDefault="006630B2" w:rsidP="00766BF4">
            <w:pPr>
              <w:rPr>
                <w:color w:val="000000"/>
                <w:sz w:val="18"/>
                <w:szCs w:val="18"/>
              </w:rPr>
            </w:pPr>
          </w:p>
        </w:tc>
        <w:tc>
          <w:tcPr>
            <w:tcW w:w="1135" w:type="pct"/>
            <w:tcBorders>
              <w:bottom w:val="single" w:sz="8" w:space="0" w:color="auto"/>
            </w:tcBorders>
            <w:tcMar>
              <w:top w:w="22" w:type="dxa"/>
              <w:left w:w="22" w:type="dxa"/>
              <w:bottom w:w="22" w:type="dxa"/>
              <w:right w:w="22" w:type="dxa"/>
            </w:tcMar>
            <w:vAlign w:val="center"/>
          </w:tcPr>
          <w:p w14:paraId="3B90CDAC" w14:textId="77777777" w:rsidR="006630B2" w:rsidRDefault="006630B2" w:rsidP="00766BF4">
            <w:pPr>
              <w:rPr>
                <w:color w:val="000000"/>
                <w:sz w:val="18"/>
                <w:szCs w:val="18"/>
              </w:rPr>
            </w:pPr>
            <w:r>
              <w:rPr>
                <w:color w:val="000000"/>
                <w:sz w:val="18"/>
                <w:szCs w:val="18"/>
              </w:rPr>
              <w:t>$</w:t>
            </w:r>
          </w:p>
        </w:tc>
      </w:tr>
      <w:tr w:rsidR="006630B2" w14:paraId="69196BEE" w14:textId="77777777" w:rsidTr="00C415C4">
        <w:trPr>
          <w:tblCellSpacing w:w="15" w:type="dxa"/>
        </w:trPr>
        <w:tc>
          <w:tcPr>
            <w:tcW w:w="711" w:type="pct"/>
            <w:tcMar>
              <w:top w:w="22" w:type="dxa"/>
              <w:left w:w="22" w:type="dxa"/>
              <w:bottom w:w="22" w:type="dxa"/>
              <w:right w:w="22" w:type="dxa"/>
            </w:tcMar>
            <w:vAlign w:val="center"/>
          </w:tcPr>
          <w:p w14:paraId="547804FA" w14:textId="77777777" w:rsidR="006630B2" w:rsidRDefault="006630B2" w:rsidP="00766BF4">
            <w:pPr>
              <w:rPr>
                <w:color w:val="000000"/>
                <w:sz w:val="18"/>
                <w:szCs w:val="18"/>
              </w:rPr>
            </w:pPr>
            <w:r w:rsidRPr="006E5CA5">
              <w:rPr>
                <w:color w:val="000000"/>
                <w:sz w:val="18"/>
                <w:szCs w:val="18"/>
              </w:rPr>
              <w:t>SubCLIN 2b</w:t>
            </w:r>
          </w:p>
        </w:tc>
        <w:tc>
          <w:tcPr>
            <w:tcW w:w="2958" w:type="pct"/>
            <w:gridSpan w:val="2"/>
            <w:tcMar>
              <w:top w:w="22" w:type="dxa"/>
              <w:left w:w="22" w:type="dxa"/>
              <w:bottom w:w="22" w:type="dxa"/>
              <w:right w:w="22" w:type="dxa"/>
            </w:tcMar>
            <w:vAlign w:val="center"/>
          </w:tcPr>
          <w:p w14:paraId="1B63CAF5" w14:textId="77777777" w:rsidR="006630B2" w:rsidRDefault="006630B2" w:rsidP="00766BF4">
            <w:pPr>
              <w:rPr>
                <w:color w:val="000000"/>
                <w:sz w:val="18"/>
                <w:szCs w:val="18"/>
              </w:rPr>
            </w:pPr>
            <w:r w:rsidRPr="006E5CA5">
              <w:rPr>
                <w:color w:val="000000"/>
                <w:sz w:val="18"/>
                <w:szCs w:val="18"/>
              </w:rPr>
              <w:t>Regulatory Monitoring Services</w:t>
            </w:r>
          </w:p>
        </w:tc>
        <w:tc>
          <w:tcPr>
            <w:tcW w:w="104" w:type="pct"/>
          </w:tcPr>
          <w:p w14:paraId="5E6DCE34" w14:textId="77777777" w:rsidR="006630B2" w:rsidRDefault="006630B2" w:rsidP="00766BF4">
            <w:pPr>
              <w:rPr>
                <w:color w:val="000000"/>
                <w:sz w:val="18"/>
                <w:szCs w:val="18"/>
              </w:rPr>
            </w:pPr>
          </w:p>
        </w:tc>
        <w:tc>
          <w:tcPr>
            <w:tcW w:w="1135" w:type="pct"/>
            <w:tcBorders>
              <w:bottom w:val="single" w:sz="8" w:space="0" w:color="auto"/>
            </w:tcBorders>
            <w:tcMar>
              <w:top w:w="22" w:type="dxa"/>
              <w:left w:w="22" w:type="dxa"/>
              <w:bottom w:w="22" w:type="dxa"/>
              <w:right w:w="22" w:type="dxa"/>
            </w:tcMar>
            <w:vAlign w:val="center"/>
          </w:tcPr>
          <w:p w14:paraId="358C7962" w14:textId="77777777" w:rsidR="006630B2" w:rsidRDefault="006630B2" w:rsidP="00766BF4">
            <w:pPr>
              <w:rPr>
                <w:color w:val="000000"/>
                <w:sz w:val="18"/>
                <w:szCs w:val="18"/>
              </w:rPr>
            </w:pPr>
            <w:r>
              <w:rPr>
                <w:color w:val="000000"/>
                <w:sz w:val="18"/>
                <w:szCs w:val="18"/>
              </w:rPr>
              <w:t>$</w:t>
            </w:r>
          </w:p>
        </w:tc>
      </w:tr>
    </w:tbl>
    <w:p w14:paraId="0F4E86AB" w14:textId="77777777" w:rsidR="006630B2" w:rsidRDefault="006630B2" w:rsidP="006630B2">
      <w:pPr>
        <w:tabs>
          <w:tab w:val="left" w:pos="1800"/>
        </w:tabs>
      </w:pPr>
    </w:p>
    <w:tbl>
      <w:tblPr>
        <w:tblW w:w="4248" w:type="pct"/>
        <w:tblCellSpacing w:w="15" w:type="dxa"/>
        <w:tblInd w:w="810" w:type="dxa"/>
        <w:tblCellMar>
          <w:top w:w="15" w:type="dxa"/>
          <w:left w:w="15" w:type="dxa"/>
          <w:bottom w:w="15" w:type="dxa"/>
          <w:right w:w="15" w:type="dxa"/>
        </w:tblCellMar>
        <w:tblLook w:val="04A0" w:firstRow="1" w:lastRow="0" w:firstColumn="1" w:lastColumn="0" w:noHBand="0" w:noVBand="1"/>
      </w:tblPr>
      <w:tblGrid>
        <w:gridCol w:w="1409"/>
        <w:gridCol w:w="3506"/>
        <w:gridCol w:w="1989"/>
        <w:gridCol w:w="233"/>
        <w:gridCol w:w="2039"/>
      </w:tblGrid>
      <w:tr w:rsidR="006630B2" w14:paraId="683A7721" w14:textId="77777777" w:rsidTr="00C415C4">
        <w:trPr>
          <w:tblCellSpacing w:w="15" w:type="dxa"/>
        </w:trPr>
        <w:tc>
          <w:tcPr>
            <w:tcW w:w="4962" w:type="pct"/>
            <w:gridSpan w:val="5"/>
            <w:tcBorders>
              <w:bottom w:val="single" w:sz="12" w:space="0" w:color="auto"/>
            </w:tcBorders>
            <w:shd w:val="clear" w:color="auto" w:fill="DBE5F1"/>
            <w:tcMar>
              <w:top w:w="22" w:type="dxa"/>
              <w:left w:w="22" w:type="dxa"/>
              <w:bottom w:w="22" w:type="dxa"/>
              <w:right w:w="22" w:type="dxa"/>
            </w:tcMar>
            <w:vAlign w:val="center"/>
          </w:tcPr>
          <w:p w14:paraId="4399395D" w14:textId="0F38E5E9" w:rsidR="006630B2" w:rsidRDefault="006630B2" w:rsidP="00766BF4">
            <w:pPr>
              <w:shd w:val="clear" w:color="auto" w:fill="DBE5F1"/>
              <w:jc w:val="center"/>
              <w:rPr>
                <w:b/>
                <w:bCs/>
                <w:color w:val="000000"/>
                <w:sz w:val="18"/>
                <w:szCs w:val="18"/>
              </w:rPr>
            </w:pPr>
            <w:r>
              <w:rPr>
                <w:b/>
              </w:rPr>
              <w:t>Option</w:t>
            </w:r>
            <w:r w:rsidRPr="006E5CA5">
              <w:rPr>
                <w:b/>
              </w:rPr>
              <w:t xml:space="preserve"> Period</w:t>
            </w:r>
            <w:r>
              <w:rPr>
                <w:b/>
              </w:rPr>
              <w:t xml:space="preserve"> IV (49 months through 60 months)</w:t>
            </w:r>
          </w:p>
        </w:tc>
      </w:tr>
      <w:tr w:rsidR="006630B2" w14:paraId="1570566E" w14:textId="77777777" w:rsidTr="00C415C4">
        <w:trPr>
          <w:tblCellSpacing w:w="15" w:type="dxa"/>
        </w:trPr>
        <w:tc>
          <w:tcPr>
            <w:tcW w:w="752" w:type="pct"/>
            <w:shd w:val="clear" w:color="auto" w:fill="DBE5F1"/>
            <w:tcMar>
              <w:top w:w="22" w:type="dxa"/>
              <w:left w:w="22" w:type="dxa"/>
              <w:bottom w:w="22" w:type="dxa"/>
              <w:right w:w="22" w:type="dxa"/>
            </w:tcMar>
            <w:vAlign w:val="center"/>
          </w:tcPr>
          <w:p w14:paraId="25F91EBB" w14:textId="77777777" w:rsidR="006630B2" w:rsidRDefault="006630B2" w:rsidP="00766BF4">
            <w:pPr>
              <w:shd w:val="clear" w:color="auto" w:fill="DBE5F1"/>
              <w:rPr>
                <w:b/>
                <w:bCs/>
                <w:color w:val="000000"/>
                <w:sz w:val="18"/>
                <w:szCs w:val="18"/>
              </w:rPr>
            </w:pPr>
            <w:r>
              <w:rPr>
                <w:b/>
                <w:bCs/>
                <w:color w:val="000000"/>
                <w:sz w:val="18"/>
                <w:szCs w:val="18"/>
              </w:rPr>
              <w:t>Item Number</w:t>
            </w:r>
          </w:p>
        </w:tc>
        <w:tc>
          <w:tcPr>
            <w:tcW w:w="1917" w:type="pct"/>
            <w:shd w:val="clear" w:color="auto" w:fill="DBE5F1"/>
            <w:tcMar>
              <w:top w:w="22" w:type="dxa"/>
              <w:left w:w="22" w:type="dxa"/>
              <w:bottom w:w="22" w:type="dxa"/>
              <w:right w:w="22" w:type="dxa"/>
            </w:tcMar>
            <w:vAlign w:val="center"/>
          </w:tcPr>
          <w:p w14:paraId="611CBB6E" w14:textId="77777777" w:rsidR="006630B2" w:rsidRDefault="006630B2" w:rsidP="00766BF4">
            <w:pPr>
              <w:shd w:val="clear" w:color="auto" w:fill="DBE5F1"/>
              <w:rPr>
                <w:b/>
                <w:bCs/>
                <w:color w:val="000000"/>
                <w:sz w:val="18"/>
                <w:szCs w:val="18"/>
              </w:rPr>
            </w:pPr>
            <w:r>
              <w:rPr>
                <w:b/>
                <w:bCs/>
                <w:color w:val="000000"/>
                <w:sz w:val="18"/>
                <w:szCs w:val="18"/>
              </w:rPr>
              <w:t xml:space="preserve">Description </w:t>
            </w:r>
            <w:r w:rsidRPr="006C206B">
              <w:rPr>
                <w:b/>
                <w:bCs/>
                <w:color w:val="000000"/>
                <w:sz w:val="18"/>
                <w:szCs w:val="18"/>
              </w:rPr>
              <w:t>(Cost-Plus-Fixed-Fee)</w:t>
            </w:r>
          </w:p>
        </w:tc>
        <w:tc>
          <w:tcPr>
            <w:tcW w:w="1061" w:type="pct"/>
            <w:shd w:val="clear" w:color="auto" w:fill="DBE5F1"/>
            <w:tcMar>
              <w:top w:w="22" w:type="dxa"/>
              <w:left w:w="22" w:type="dxa"/>
              <w:bottom w:w="22" w:type="dxa"/>
              <w:right w:w="22" w:type="dxa"/>
            </w:tcMar>
            <w:vAlign w:val="center"/>
          </w:tcPr>
          <w:p w14:paraId="264F6073" w14:textId="77777777" w:rsidR="006630B2" w:rsidRDefault="006630B2" w:rsidP="00766BF4">
            <w:pPr>
              <w:shd w:val="clear" w:color="auto" w:fill="DBE5F1"/>
              <w:rPr>
                <w:b/>
                <w:bCs/>
                <w:color w:val="000000"/>
                <w:sz w:val="18"/>
                <w:szCs w:val="18"/>
              </w:rPr>
            </w:pPr>
            <w:r>
              <w:rPr>
                <w:b/>
                <w:bCs/>
                <w:color w:val="000000"/>
                <w:sz w:val="18"/>
                <w:szCs w:val="18"/>
              </w:rPr>
              <w:t>Estimate</w:t>
            </w:r>
          </w:p>
        </w:tc>
        <w:tc>
          <w:tcPr>
            <w:tcW w:w="112" w:type="pct"/>
            <w:shd w:val="clear" w:color="auto" w:fill="DBE5F1"/>
          </w:tcPr>
          <w:p w14:paraId="4E33EE6C" w14:textId="77777777" w:rsidR="006630B2" w:rsidRDefault="006630B2" w:rsidP="00766BF4">
            <w:pPr>
              <w:shd w:val="clear" w:color="auto" w:fill="DBE5F1"/>
              <w:rPr>
                <w:b/>
                <w:bCs/>
                <w:color w:val="000000"/>
                <w:sz w:val="18"/>
                <w:szCs w:val="18"/>
              </w:rPr>
            </w:pPr>
          </w:p>
        </w:tc>
        <w:tc>
          <w:tcPr>
            <w:tcW w:w="1044" w:type="pct"/>
            <w:shd w:val="clear" w:color="auto" w:fill="DBE5F1"/>
            <w:tcMar>
              <w:top w:w="22" w:type="dxa"/>
              <w:left w:w="22" w:type="dxa"/>
              <w:bottom w:w="22" w:type="dxa"/>
              <w:right w:w="22" w:type="dxa"/>
            </w:tcMar>
            <w:vAlign w:val="center"/>
          </w:tcPr>
          <w:p w14:paraId="394E8C7C" w14:textId="77777777" w:rsidR="006630B2" w:rsidRDefault="006630B2" w:rsidP="00766BF4">
            <w:pPr>
              <w:shd w:val="clear" w:color="auto" w:fill="DBE5F1"/>
              <w:rPr>
                <w:b/>
                <w:bCs/>
                <w:color w:val="000000"/>
                <w:sz w:val="18"/>
                <w:szCs w:val="18"/>
              </w:rPr>
            </w:pPr>
            <w:r>
              <w:rPr>
                <w:b/>
                <w:bCs/>
                <w:color w:val="000000"/>
                <w:sz w:val="18"/>
                <w:szCs w:val="18"/>
              </w:rPr>
              <w:t>Total Est Cost/Fee</w:t>
            </w:r>
          </w:p>
        </w:tc>
      </w:tr>
      <w:tr w:rsidR="006630B2" w14:paraId="441E3CC0" w14:textId="77777777" w:rsidTr="00C415C4">
        <w:trPr>
          <w:tblCellSpacing w:w="15" w:type="dxa"/>
        </w:trPr>
        <w:tc>
          <w:tcPr>
            <w:tcW w:w="752" w:type="pct"/>
            <w:vMerge w:val="restart"/>
            <w:tcMar>
              <w:top w:w="22" w:type="dxa"/>
              <w:left w:w="22" w:type="dxa"/>
              <w:bottom w:w="22" w:type="dxa"/>
              <w:right w:w="22" w:type="dxa"/>
            </w:tcMar>
          </w:tcPr>
          <w:p w14:paraId="11B06439" w14:textId="77777777" w:rsidR="006630B2" w:rsidRDefault="006630B2" w:rsidP="00766BF4">
            <w:pPr>
              <w:rPr>
                <w:color w:val="000000"/>
                <w:sz w:val="18"/>
                <w:szCs w:val="18"/>
              </w:rPr>
            </w:pPr>
            <w:r w:rsidRPr="00D45D64">
              <w:rPr>
                <w:color w:val="000000"/>
                <w:sz w:val="18"/>
                <w:szCs w:val="18"/>
              </w:rPr>
              <w:t>SubCLIN 1a</w:t>
            </w:r>
          </w:p>
        </w:tc>
        <w:tc>
          <w:tcPr>
            <w:tcW w:w="2998" w:type="pct"/>
            <w:gridSpan w:val="2"/>
            <w:tcMar>
              <w:top w:w="22" w:type="dxa"/>
              <w:left w:w="22" w:type="dxa"/>
              <w:bottom w:w="22" w:type="dxa"/>
              <w:right w:w="22" w:type="dxa"/>
            </w:tcMar>
            <w:vAlign w:val="center"/>
          </w:tcPr>
          <w:p w14:paraId="3701A344" w14:textId="77777777" w:rsidR="006630B2" w:rsidRDefault="006630B2" w:rsidP="00766BF4">
            <w:pPr>
              <w:rPr>
                <w:color w:val="000000"/>
                <w:sz w:val="18"/>
                <w:szCs w:val="18"/>
              </w:rPr>
            </w:pPr>
            <w:r w:rsidRPr="000470A6">
              <w:t>Regulatory Intervention Support Services</w:t>
            </w:r>
            <w:r>
              <w:t xml:space="preserve"> </w:t>
            </w:r>
          </w:p>
        </w:tc>
        <w:tc>
          <w:tcPr>
            <w:tcW w:w="112" w:type="pct"/>
          </w:tcPr>
          <w:p w14:paraId="54E14942" w14:textId="77777777" w:rsidR="006630B2" w:rsidRPr="00AE263F" w:rsidRDefault="006630B2" w:rsidP="00766BF4">
            <w:pPr>
              <w:rPr>
                <w:color w:val="000000"/>
                <w:sz w:val="18"/>
                <w:szCs w:val="18"/>
                <w:highlight w:val="lightGray"/>
              </w:rPr>
            </w:pPr>
          </w:p>
        </w:tc>
        <w:tc>
          <w:tcPr>
            <w:tcW w:w="1044" w:type="pct"/>
            <w:vMerge w:val="restart"/>
            <w:shd w:val="clear" w:color="auto" w:fill="auto"/>
            <w:tcMar>
              <w:top w:w="22" w:type="dxa"/>
              <w:left w:w="22" w:type="dxa"/>
              <w:bottom w:w="22" w:type="dxa"/>
              <w:right w:w="22" w:type="dxa"/>
            </w:tcMar>
            <w:vAlign w:val="center"/>
          </w:tcPr>
          <w:p w14:paraId="61C455D8" w14:textId="77777777" w:rsidR="006630B2" w:rsidRPr="00AE263F" w:rsidRDefault="006630B2" w:rsidP="00766BF4">
            <w:pPr>
              <w:rPr>
                <w:color w:val="000000"/>
                <w:sz w:val="18"/>
                <w:szCs w:val="18"/>
                <w:highlight w:val="lightGray"/>
              </w:rPr>
            </w:pPr>
          </w:p>
        </w:tc>
      </w:tr>
      <w:tr w:rsidR="006630B2" w14:paraId="4AB5BA05" w14:textId="77777777" w:rsidTr="00C415C4">
        <w:trPr>
          <w:tblCellSpacing w:w="15" w:type="dxa"/>
        </w:trPr>
        <w:tc>
          <w:tcPr>
            <w:tcW w:w="752" w:type="pct"/>
            <w:vMerge/>
            <w:tcMar>
              <w:top w:w="22" w:type="dxa"/>
              <w:left w:w="22" w:type="dxa"/>
              <w:bottom w:w="22" w:type="dxa"/>
              <w:right w:w="22" w:type="dxa"/>
            </w:tcMar>
            <w:vAlign w:val="center"/>
          </w:tcPr>
          <w:p w14:paraId="570D6033" w14:textId="77777777" w:rsidR="006630B2" w:rsidRDefault="006630B2" w:rsidP="00766BF4">
            <w:pPr>
              <w:rPr>
                <w:color w:val="000000"/>
                <w:sz w:val="18"/>
                <w:szCs w:val="18"/>
              </w:rPr>
            </w:pPr>
          </w:p>
        </w:tc>
        <w:tc>
          <w:tcPr>
            <w:tcW w:w="1917" w:type="pct"/>
            <w:tcMar>
              <w:top w:w="22" w:type="dxa"/>
              <w:left w:w="22" w:type="dxa"/>
              <w:bottom w:w="22" w:type="dxa"/>
              <w:right w:w="22" w:type="dxa"/>
            </w:tcMar>
            <w:vAlign w:val="center"/>
          </w:tcPr>
          <w:p w14:paraId="37306530" w14:textId="77777777" w:rsidR="006630B2" w:rsidRDefault="006630B2" w:rsidP="00766BF4">
            <w:pPr>
              <w:rPr>
                <w:color w:val="000000"/>
                <w:sz w:val="18"/>
                <w:szCs w:val="18"/>
              </w:rPr>
            </w:pPr>
            <w:r w:rsidRPr="006C206B">
              <w:rPr>
                <w:color w:val="000000"/>
                <w:sz w:val="18"/>
                <w:szCs w:val="18"/>
              </w:rPr>
              <w:t>Estimated DPLH</w:t>
            </w:r>
          </w:p>
        </w:tc>
        <w:tc>
          <w:tcPr>
            <w:tcW w:w="1061" w:type="pct"/>
            <w:tcBorders>
              <w:bottom w:val="single" w:sz="8" w:space="0" w:color="auto"/>
            </w:tcBorders>
            <w:tcMar>
              <w:top w:w="22" w:type="dxa"/>
              <w:left w:w="22" w:type="dxa"/>
              <w:bottom w:w="22" w:type="dxa"/>
              <w:right w:w="22" w:type="dxa"/>
            </w:tcMar>
            <w:vAlign w:val="center"/>
          </w:tcPr>
          <w:p w14:paraId="56A6A20D" w14:textId="77777777" w:rsidR="006630B2" w:rsidRDefault="006630B2" w:rsidP="00766BF4">
            <w:pPr>
              <w:rPr>
                <w:color w:val="000000"/>
                <w:sz w:val="18"/>
                <w:szCs w:val="18"/>
              </w:rPr>
            </w:pPr>
          </w:p>
        </w:tc>
        <w:tc>
          <w:tcPr>
            <w:tcW w:w="112" w:type="pct"/>
          </w:tcPr>
          <w:p w14:paraId="51A3AEBA" w14:textId="77777777" w:rsidR="006630B2" w:rsidRDefault="006630B2" w:rsidP="00766BF4">
            <w:pPr>
              <w:rPr>
                <w:color w:val="000000"/>
                <w:sz w:val="18"/>
                <w:szCs w:val="18"/>
              </w:rPr>
            </w:pPr>
          </w:p>
        </w:tc>
        <w:tc>
          <w:tcPr>
            <w:tcW w:w="1044" w:type="pct"/>
            <w:vMerge/>
            <w:shd w:val="clear" w:color="auto" w:fill="auto"/>
            <w:tcMar>
              <w:top w:w="22" w:type="dxa"/>
              <w:left w:w="22" w:type="dxa"/>
              <w:bottom w:w="22" w:type="dxa"/>
              <w:right w:w="22" w:type="dxa"/>
            </w:tcMar>
            <w:vAlign w:val="center"/>
          </w:tcPr>
          <w:p w14:paraId="0F7305E4" w14:textId="77777777" w:rsidR="006630B2" w:rsidRDefault="006630B2" w:rsidP="00766BF4">
            <w:pPr>
              <w:rPr>
                <w:color w:val="000000"/>
                <w:sz w:val="18"/>
                <w:szCs w:val="18"/>
              </w:rPr>
            </w:pPr>
          </w:p>
        </w:tc>
      </w:tr>
      <w:tr w:rsidR="006630B2" w14:paraId="121DDCF4" w14:textId="77777777" w:rsidTr="00C415C4">
        <w:trPr>
          <w:tblCellSpacing w:w="15" w:type="dxa"/>
        </w:trPr>
        <w:tc>
          <w:tcPr>
            <w:tcW w:w="752" w:type="pct"/>
            <w:vMerge/>
            <w:tcMar>
              <w:top w:w="22" w:type="dxa"/>
              <w:left w:w="22" w:type="dxa"/>
              <w:bottom w:w="22" w:type="dxa"/>
              <w:right w:w="22" w:type="dxa"/>
            </w:tcMar>
            <w:vAlign w:val="center"/>
          </w:tcPr>
          <w:p w14:paraId="38AE2284" w14:textId="77777777" w:rsidR="006630B2" w:rsidRDefault="006630B2" w:rsidP="00766BF4">
            <w:pPr>
              <w:rPr>
                <w:color w:val="000000"/>
                <w:sz w:val="18"/>
                <w:szCs w:val="18"/>
              </w:rPr>
            </w:pPr>
          </w:p>
        </w:tc>
        <w:tc>
          <w:tcPr>
            <w:tcW w:w="1917" w:type="pct"/>
            <w:tcMar>
              <w:top w:w="22" w:type="dxa"/>
              <w:left w:w="22" w:type="dxa"/>
              <w:bottom w:w="22" w:type="dxa"/>
              <w:right w:w="22" w:type="dxa"/>
            </w:tcMar>
            <w:vAlign w:val="center"/>
          </w:tcPr>
          <w:p w14:paraId="0B6EED7C" w14:textId="77777777" w:rsidR="006630B2" w:rsidRDefault="006630B2" w:rsidP="00766BF4">
            <w:pPr>
              <w:rPr>
                <w:color w:val="000000"/>
                <w:sz w:val="18"/>
                <w:szCs w:val="18"/>
              </w:rPr>
            </w:pPr>
            <w:r w:rsidRPr="006C206B">
              <w:rPr>
                <w:color w:val="000000"/>
                <w:sz w:val="18"/>
                <w:szCs w:val="18"/>
              </w:rPr>
              <w:t>Estimated Cost (based on level of effort)</w:t>
            </w:r>
          </w:p>
        </w:tc>
        <w:tc>
          <w:tcPr>
            <w:tcW w:w="1061" w:type="pct"/>
            <w:tcBorders>
              <w:bottom w:val="single" w:sz="8" w:space="0" w:color="auto"/>
            </w:tcBorders>
            <w:tcMar>
              <w:top w:w="22" w:type="dxa"/>
              <w:left w:w="22" w:type="dxa"/>
              <w:bottom w:w="22" w:type="dxa"/>
              <w:right w:w="22" w:type="dxa"/>
            </w:tcMar>
            <w:vAlign w:val="center"/>
          </w:tcPr>
          <w:p w14:paraId="3999651F" w14:textId="77777777" w:rsidR="006630B2" w:rsidRDefault="006630B2" w:rsidP="00766BF4">
            <w:pPr>
              <w:rPr>
                <w:color w:val="000000"/>
                <w:sz w:val="18"/>
                <w:szCs w:val="18"/>
              </w:rPr>
            </w:pPr>
            <w:r>
              <w:rPr>
                <w:color w:val="000000"/>
                <w:sz w:val="18"/>
                <w:szCs w:val="18"/>
              </w:rPr>
              <w:t>$</w:t>
            </w:r>
          </w:p>
        </w:tc>
        <w:tc>
          <w:tcPr>
            <w:tcW w:w="112" w:type="pct"/>
          </w:tcPr>
          <w:p w14:paraId="4CC91D25" w14:textId="77777777" w:rsidR="006630B2" w:rsidRDefault="006630B2" w:rsidP="00766BF4">
            <w:pPr>
              <w:rPr>
                <w:color w:val="000000"/>
                <w:sz w:val="18"/>
                <w:szCs w:val="18"/>
              </w:rPr>
            </w:pPr>
          </w:p>
        </w:tc>
        <w:tc>
          <w:tcPr>
            <w:tcW w:w="1044" w:type="pct"/>
            <w:vMerge/>
            <w:shd w:val="clear" w:color="auto" w:fill="auto"/>
            <w:tcMar>
              <w:top w:w="22" w:type="dxa"/>
              <w:left w:w="22" w:type="dxa"/>
              <w:bottom w:w="22" w:type="dxa"/>
              <w:right w:w="22" w:type="dxa"/>
            </w:tcMar>
            <w:vAlign w:val="center"/>
          </w:tcPr>
          <w:p w14:paraId="5A6FE7D6" w14:textId="77777777" w:rsidR="006630B2" w:rsidRDefault="006630B2" w:rsidP="00766BF4">
            <w:pPr>
              <w:rPr>
                <w:color w:val="000000"/>
                <w:sz w:val="18"/>
                <w:szCs w:val="18"/>
              </w:rPr>
            </w:pPr>
          </w:p>
        </w:tc>
      </w:tr>
      <w:tr w:rsidR="006630B2" w14:paraId="4462D9ED" w14:textId="77777777" w:rsidTr="00C415C4">
        <w:trPr>
          <w:tblCellSpacing w:w="15" w:type="dxa"/>
        </w:trPr>
        <w:tc>
          <w:tcPr>
            <w:tcW w:w="752" w:type="pct"/>
            <w:vMerge/>
            <w:tcMar>
              <w:top w:w="22" w:type="dxa"/>
              <w:left w:w="22" w:type="dxa"/>
              <w:bottom w:w="22" w:type="dxa"/>
              <w:right w:w="22" w:type="dxa"/>
            </w:tcMar>
            <w:vAlign w:val="center"/>
          </w:tcPr>
          <w:p w14:paraId="1EB238CF" w14:textId="77777777" w:rsidR="006630B2" w:rsidRDefault="006630B2" w:rsidP="00766BF4">
            <w:pPr>
              <w:rPr>
                <w:color w:val="000000"/>
                <w:sz w:val="18"/>
                <w:szCs w:val="18"/>
              </w:rPr>
            </w:pPr>
          </w:p>
        </w:tc>
        <w:tc>
          <w:tcPr>
            <w:tcW w:w="1917" w:type="pct"/>
            <w:tcMar>
              <w:top w:w="22" w:type="dxa"/>
              <w:left w:w="22" w:type="dxa"/>
              <w:bottom w:w="22" w:type="dxa"/>
              <w:right w:w="22" w:type="dxa"/>
            </w:tcMar>
            <w:vAlign w:val="center"/>
          </w:tcPr>
          <w:p w14:paraId="363A3192" w14:textId="77777777" w:rsidR="006630B2" w:rsidRDefault="006630B2" w:rsidP="00766BF4">
            <w:pPr>
              <w:rPr>
                <w:color w:val="000000"/>
                <w:sz w:val="18"/>
                <w:szCs w:val="18"/>
              </w:rPr>
            </w:pPr>
            <w:r w:rsidRPr="006C206B">
              <w:rPr>
                <w:color w:val="000000"/>
                <w:sz w:val="18"/>
                <w:szCs w:val="18"/>
              </w:rPr>
              <w:t>Fixed-Fee</w:t>
            </w:r>
          </w:p>
        </w:tc>
        <w:tc>
          <w:tcPr>
            <w:tcW w:w="1061" w:type="pct"/>
            <w:tcBorders>
              <w:bottom w:val="single" w:sz="8" w:space="0" w:color="auto"/>
            </w:tcBorders>
            <w:tcMar>
              <w:top w:w="22" w:type="dxa"/>
              <w:left w:w="22" w:type="dxa"/>
              <w:bottom w:w="22" w:type="dxa"/>
              <w:right w:w="22" w:type="dxa"/>
            </w:tcMar>
            <w:vAlign w:val="center"/>
          </w:tcPr>
          <w:p w14:paraId="718C75BE" w14:textId="77777777" w:rsidR="006630B2" w:rsidRDefault="006630B2" w:rsidP="00766BF4">
            <w:pPr>
              <w:rPr>
                <w:color w:val="000000"/>
                <w:sz w:val="18"/>
                <w:szCs w:val="18"/>
              </w:rPr>
            </w:pPr>
            <w:r>
              <w:rPr>
                <w:color w:val="000000"/>
                <w:sz w:val="18"/>
                <w:szCs w:val="18"/>
              </w:rPr>
              <w:t>$</w:t>
            </w:r>
          </w:p>
        </w:tc>
        <w:tc>
          <w:tcPr>
            <w:tcW w:w="112" w:type="pct"/>
          </w:tcPr>
          <w:p w14:paraId="348DF3B5" w14:textId="77777777" w:rsidR="006630B2" w:rsidRDefault="006630B2" w:rsidP="00766BF4">
            <w:pPr>
              <w:rPr>
                <w:color w:val="000000"/>
                <w:sz w:val="18"/>
                <w:szCs w:val="18"/>
              </w:rPr>
            </w:pPr>
          </w:p>
        </w:tc>
        <w:tc>
          <w:tcPr>
            <w:tcW w:w="1044" w:type="pct"/>
            <w:vMerge/>
            <w:shd w:val="clear" w:color="auto" w:fill="auto"/>
            <w:tcMar>
              <w:top w:w="22" w:type="dxa"/>
              <w:left w:w="22" w:type="dxa"/>
              <w:bottom w:w="22" w:type="dxa"/>
              <w:right w:w="22" w:type="dxa"/>
            </w:tcMar>
            <w:vAlign w:val="center"/>
          </w:tcPr>
          <w:p w14:paraId="44CB3FFE" w14:textId="77777777" w:rsidR="006630B2" w:rsidRDefault="006630B2" w:rsidP="00766BF4">
            <w:pPr>
              <w:rPr>
                <w:color w:val="000000"/>
                <w:sz w:val="18"/>
                <w:szCs w:val="18"/>
              </w:rPr>
            </w:pPr>
          </w:p>
        </w:tc>
      </w:tr>
      <w:tr w:rsidR="006630B2" w14:paraId="5E79D601" w14:textId="77777777" w:rsidTr="00C415C4">
        <w:trPr>
          <w:tblCellSpacing w:w="15" w:type="dxa"/>
        </w:trPr>
        <w:tc>
          <w:tcPr>
            <w:tcW w:w="752" w:type="pct"/>
            <w:vMerge/>
            <w:tcMar>
              <w:top w:w="22" w:type="dxa"/>
              <w:left w:w="22" w:type="dxa"/>
              <w:bottom w:w="22" w:type="dxa"/>
              <w:right w:w="22" w:type="dxa"/>
            </w:tcMar>
            <w:vAlign w:val="center"/>
          </w:tcPr>
          <w:p w14:paraId="1F4F2D18" w14:textId="77777777" w:rsidR="006630B2" w:rsidRDefault="006630B2" w:rsidP="00766BF4">
            <w:pPr>
              <w:rPr>
                <w:color w:val="000000"/>
                <w:sz w:val="18"/>
                <w:szCs w:val="18"/>
              </w:rPr>
            </w:pPr>
          </w:p>
        </w:tc>
        <w:tc>
          <w:tcPr>
            <w:tcW w:w="2998" w:type="pct"/>
            <w:gridSpan w:val="2"/>
            <w:tcMar>
              <w:top w:w="22" w:type="dxa"/>
              <w:left w:w="22" w:type="dxa"/>
              <w:bottom w:w="22" w:type="dxa"/>
              <w:right w:w="22" w:type="dxa"/>
            </w:tcMar>
            <w:vAlign w:val="center"/>
          </w:tcPr>
          <w:p w14:paraId="3B81BCF3" w14:textId="77777777" w:rsidR="006630B2" w:rsidRDefault="006630B2" w:rsidP="00766BF4">
            <w:pPr>
              <w:rPr>
                <w:color w:val="000000"/>
                <w:sz w:val="18"/>
                <w:szCs w:val="18"/>
              </w:rPr>
            </w:pPr>
            <w:r w:rsidRPr="006C206B">
              <w:rPr>
                <w:color w:val="000000"/>
                <w:sz w:val="18"/>
                <w:szCs w:val="18"/>
              </w:rPr>
              <w:t>Total Estimated Cost plus Fixed-Fee</w:t>
            </w:r>
          </w:p>
        </w:tc>
        <w:tc>
          <w:tcPr>
            <w:tcW w:w="112" w:type="pct"/>
          </w:tcPr>
          <w:p w14:paraId="7B3A77D6" w14:textId="77777777" w:rsidR="006630B2" w:rsidRDefault="006630B2" w:rsidP="00766BF4">
            <w:pPr>
              <w:rPr>
                <w:color w:val="000000"/>
                <w:sz w:val="18"/>
                <w:szCs w:val="18"/>
              </w:rPr>
            </w:pPr>
          </w:p>
        </w:tc>
        <w:tc>
          <w:tcPr>
            <w:tcW w:w="1044" w:type="pct"/>
            <w:tcBorders>
              <w:bottom w:val="single" w:sz="8" w:space="0" w:color="auto"/>
            </w:tcBorders>
            <w:tcMar>
              <w:top w:w="22" w:type="dxa"/>
              <w:left w:w="22" w:type="dxa"/>
              <w:bottom w:w="22" w:type="dxa"/>
              <w:right w:w="22" w:type="dxa"/>
            </w:tcMar>
            <w:vAlign w:val="center"/>
          </w:tcPr>
          <w:p w14:paraId="0D144A7A" w14:textId="77777777" w:rsidR="006630B2" w:rsidRDefault="006630B2" w:rsidP="00766BF4">
            <w:pPr>
              <w:rPr>
                <w:color w:val="000000"/>
                <w:sz w:val="18"/>
                <w:szCs w:val="18"/>
              </w:rPr>
            </w:pPr>
            <w:r>
              <w:rPr>
                <w:color w:val="000000"/>
                <w:sz w:val="18"/>
                <w:szCs w:val="18"/>
              </w:rPr>
              <w:t>$</w:t>
            </w:r>
          </w:p>
        </w:tc>
      </w:tr>
      <w:tr w:rsidR="006630B2" w14:paraId="799F650A" w14:textId="77777777" w:rsidTr="00C415C4">
        <w:trPr>
          <w:tblCellSpacing w:w="15" w:type="dxa"/>
        </w:trPr>
        <w:tc>
          <w:tcPr>
            <w:tcW w:w="752" w:type="pct"/>
            <w:tcMar>
              <w:top w:w="22" w:type="dxa"/>
              <w:left w:w="22" w:type="dxa"/>
              <w:bottom w:w="22" w:type="dxa"/>
              <w:right w:w="22" w:type="dxa"/>
            </w:tcMar>
          </w:tcPr>
          <w:p w14:paraId="0313BA3C" w14:textId="77777777" w:rsidR="006630B2" w:rsidRPr="00D45D64" w:rsidRDefault="006630B2" w:rsidP="00766BF4">
            <w:pPr>
              <w:rPr>
                <w:color w:val="000000"/>
                <w:sz w:val="18"/>
                <w:szCs w:val="18"/>
              </w:rPr>
            </w:pPr>
          </w:p>
        </w:tc>
        <w:tc>
          <w:tcPr>
            <w:tcW w:w="2998" w:type="pct"/>
            <w:gridSpan w:val="2"/>
            <w:tcMar>
              <w:top w:w="22" w:type="dxa"/>
              <w:left w:w="22" w:type="dxa"/>
              <w:bottom w:w="22" w:type="dxa"/>
              <w:right w:w="22" w:type="dxa"/>
            </w:tcMar>
            <w:vAlign w:val="center"/>
          </w:tcPr>
          <w:p w14:paraId="26DC496B" w14:textId="77777777" w:rsidR="006630B2" w:rsidRPr="00C94F08" w:rsidRDefault="006630B2" w:rsidP="00766BF4"/>
        </w:tc>
        <w:tc>
          <w:tcPr>
            <w:tcW w:w="112" w:type="pct"/>
          </w:tcPr>
          <w:p w14:paraId="6BF95B7F" w14:textId="77777777" w:rsidR="006630B2" w:rsidRPr="00AE263F" w:rsidRDefault="006630B2" w:rsidP="00766BF4">
            <w:pPr>
              <w:rPr>
                <w:color w:val="000000"/>
                <w:sz w:val="18"/>
                <w:szCs w:val="18"/>
                <w:highlight w:val="lightGray"/>
              </w:rPr>
            </w:pPr>
          </w:p>
        </w:tc>
        <w:tc>
          <w:tcPr>
            <w:tcW w:w="1044" w:type="pct"/>
            <w:shd w:val="clear" w:color="auto" w:fill="auto"/>
            <w:tcMar>
              <w:top w:w="22" w:type="dxa"/>
              <w:left w:w="22" w:type="dxa"/>
              <w:bottom w:w="22" w:type="dxa"/>
              <w:right w:w="22" w:type="dxa"/>
            </w:tcMar>
            <w:vAlign w:val="center"/>
          </w:tcPr>
          <w:p w14:paraId="58380EDF" w14:textId="77777777" w:rsidR="006630B2" w:rsidRPr="00AE263F" w:rsidRDefault="006630B2" w:rsidP="00766BF4">
            <w:pPr>
              <w:rPr>
                <w:color w:val="000000"/>
                <w:sz w:val="18"/>
                <w:szCs w:val="18"/>
                <w:highlight w:val="lightGray"/>
              </w:rPr>
            </w:pPr>
          </w:p>
        </w:tc>
      </w:tr>
      <w:tr w:rsidR="006630B2" w14:paraId="01F9BE67" w14:textId="77777777" w:rsidTr="00C415C4">
        <w:trPr>
          <w:tblCellSpacing w:w="15" w:type="dxa"/>
        </w:trPr>
        <w:tc>
          <w:tcPr>
            <w:tcW w:w="752" w:type="pct"/>
            <w:vMerge w:val="restart"/>
            <w:tcMar>
              <w:top w:w="22" w:type="dxa"/>
              <w:left w:w="22" w:type="dxa"/>
              <w:bottom w:w="22" w:type="dxa"/>
              <w:right w:w="22" w:type="dxa"/>
            </w:tcMar>
          </w:tcPr>
          <w:p w14:paraId="72F41D47" w14:textId="77777777" w:rsidR="006630B2" w:rsidRDefault="006630B2" w:rsidP="00766BF4">
            <w:pPr>
              <w:rPr>
                <w:color w:val="000000"/>
                <w:sz w:val="18"/>
                <w:szCs w:val="18"/>
              </w:rPr>
            </w:pPr>
            <w:r w:rsidRPr="00D45D64">
              <w:rPr>
                <w:color w:val="000000"/>
                <w:sz w:val="18"/>
                <w:szCs w:val="18"/>
              </w:rPr>
              <w:t>SubCLIN 1b</w:t>
            </w:r>
          </w:p>
        </w:tc>
        <w:tc>
          <w:tcPr>
            <w:tcW w:w="2998" w:type="pct"/>
            <w:gridSpan w:val="2"/>
            <w:tcMar>
              <w:top w:w="22" w:type="dxa"/>
              <w:left w:w="22" w:type="dxa"/>
              <w:bottom w:w="22" w:type="dxa"/>
              <w:right w:w="22" w:type="dxa"/>
            </w:tcMar>
            <w:vAlign w:val="center"/>
          </w:tcPr>
          <w:p w14:paraId="1A141552" w14:textId="77777777" w:rsidR="006630B2" w:rsidRDefault="006630B2" w:rsidP="00766BF4">
            <w:pPr>
              <w:rPr>
                <w:color w:val="000000"/>
                <w:sz w:val="18"/>
                <w:szCs w:val="18"/>
              </w:rPr>
            </w:pPr>
            <w:r w:rsidRPr="00C94F08">
              <w:t>Technical Support Services</w:t>
            </w:r>
          </w:p>
        </w:tc>
        <w:tc>
          <w:tcPr>
            <w:tcW w:w="112" w:type="pct"/>
          </w:tcPr>
          <w:p w14:paraId="0F82AD41" w14:textId="77777777" w:rsidR="006630B2" w:rsidRPr="00AE263F" w:rsidRDefault="006630B2" w:rsidP="00766BF4">
            <w:pPr>
              <w:rPr>
                <w:color w:val="000000"/>
                <w:sz w:val="18"/>
                <w:szCs w:val="18"/>
                <w:highlight w:val="lightGray"/>
              </w:rPr>
            </w:pPr>
          </w:p>
        </w:tc>
        <w:tc>
          <w:tcPr>
            <w:tcW w:w="1044" w:type="pct"/>
            <w:vMerge w:val="restart"/>
            <w:shd w:val="clear" w:color="auto" w:fill="auto"/>
            <w:tcMar>
              <w:top w:w="22" w:type="dxa"/>
              <w:left w:w="22" w:type="dxa"/>
              <w:bottom w:w="22" w:type="dxa"/>
              <w:right w:w="22" w:type="dxa"/>
            </w:tcMar>
            <w:vAlign w:val="center"/>
          </w:tcPr>
          <w:p w14:paraId="233D4E83" w14:textId="77777777" w:rsidR="006630B2" w:rsidRPr="00AE263F" w:rsidRDefault="006630B2" w:rsidP="00766BF4">
            <w:pPr>
              <w:rPr>
                <w:color w:val="000000"/>
                <w:sz w:val="18"/>
                <w:szCs w:val="18"/>
                <w:highlight w:val="lightGray"/>
              </w:rPr>
            </w:pPr>
          </w:p>
        </w:tc>
      </w:tr>
      <w:tr w:rsidR="006630B2" w14:paraId="23756302" w14:textId="77777777" w:rsidTr="00C415C4">
        <w:trPr>
          <w:tblCellSpacing w:w="15" w:type="dxa"/>
        </w:trPr>
        <w:tc>
          <w:tcPr>
            <w:tcW w:w="752" w:type="pct"/>
            <w:vMerge/>
            <w:tcMar>
              <w:top w:w="22" w:type="dxa"/>
              <w:left w:w="22" w:type="dxa"/>
              <w:bottom w:w="22" w:type="dxa"/>
              <w:right w:w="22" w:type="dxa"/>
            </w:tcMar>
            <w:vAlign w:val="center"/>
          </w:tcPr>
          <w:p w14:paraId="650A1B7B" w14:textId="77777777" w:rsidR="006630B2" w:rsidRDefault="006630B2" w:rsidP="00766BF4">
            <w:pPr>
              <w:rPr>
                <w:color w:val="000000"/>
                <w:sz w:val="18"/>
                <w:szCs w:val="18"/>
              </w:rPr>
            </w:pPr>
          </w:p>
        </w:tc>
        <w:tc>
          <w:tcPr>
            <w:tcW w:w="1917" w:type="pct"/>
            <w:tcMar>
              <w:top w:w="22" w:type="dxa"/>
              <w:left w:w="22" w:type="dxa"/>
              <w:bottom w:w="22" w:type="dxa"/>
              <w:right w:w="22" w:type="dxa"/>
            </w:tcMar>
            <w:vAlign w:val="center"/>
          </w:tcPr>
          <w:p w14:paraId="4FCD2204" w14:textId="77777777" w:rsidR="006630B2" w:rsidRDefault="006630B2" w:rsidP="00766BF4">
            <w:pPr>
              <w:rPr>
                <w:color w:val="000000"/>
                <w:sz w:val="18"/>
                <w:szCs w:val="18"/>
              </w:rPr>
            </w:pPr>
            <w:r w:rsidRPr="006C206B">
              <w:rPr>
                <w:color w:val="000000"/>
                <w:sz w:val="18"/>
                <w:szCs w:val="18"/>
              </w:rPr>
              <w:t>Estimated DPLH</w:t>
            </w:r>
          </w:p>
        </w:tc>
        <w:tc>
          <w:tcPr>
            <w:tcW w:w="1061" w:type="pct"/>
            <w:tcBorders>
              <w:bottom w:val="single" w:sz="8" w:space="0" w:color="auto"/>
            </w:tcBorders>
            <w:tcMar>
              <w:top w:w="22" w:type="dxa"/>
              <w:left w:w="22" w:type="dxa"/>
              <w:bottom w:w="22" w:type="dxa"/>
              <w:right w:w="22" w:type="dxa"/>
            </w:tcMar>
            <w:vAlign w:val="center"/>
          </w:tcPr>
          <w:p w14:paraId="0B9EC641" w14:textId="77777777" w:rsidR="006630B2" w:rsidRDefault="006630B2" w:rsidP="00766BF4">
            <w:pPr>
              <w:rPr>
                <w:color w:val="000000"/>
                <w:sz w:val="18"/>
                <w:szCs w:val="18"/>
              </w:rPr>
            </w:pPr>
          </w:p>
        </w:tc>
        <w:tc>
          <w:tcPr>
            <w:tcW w:w="112" w:type="pct"/>
          </w:tcPr>
          <w:p w14:paraId="65285413" w14:textId="77777777" w:rsidR="006630B2" w:rsidRDefault="006630B2" w:rsidP="00766BF4">
            <w:pPr>
              <w:rPr>
                <w:color w:val="000000"/>
                <w:sz w:val="18"/>
                <w:szCs w:val="18"/>
              </w:rPr>
            </w:pPr>
          </w:p>
        </w:tc>
        <w:tc>
          <w:tcPr>
            <w:tcW w:w="1044" w:type="pct"/>
            <w:vMerge/>
            <w:shd w:val="clear" w:color="auto" w:fill="auto"/>
            <w:tcMar>
              <w:top w:w="22" w:type="dxa"/>
              <w:left w:w="22" w:type="dxa"/>
              <w:bottom w:w="22" w:type="dxa"/>
              <w:right w:w="22" w:type="dxa"/>
            </w:tcMar>
            <w:vAlign w:val="center"/>
          </w:tcPr>
          <w:p w14:paraId="572E3A0A" w14:textId="77777777" w:rsidR="006630B2" w:rsidRDefault="006630B2" w:rsidP="00766BF4">
            <w:pPr>
              <w:rPr>
                <w:color w:val="000000"/>
                <w:sz w:val="18"/>
                <w:szCs w:val="18"/>
              </w:rPr>
            </w:pPr>
          </w:p>
        </w:tc>
      </w:tr>
      <w:tr w:rsidR="006630B2" w14:paraId="7751059B" w14:textId="77777777" w:rsidTr="00C415C4">
        <w:trPr>
          <w:tblCellSpacing w:w="15" w:type="dxa"/>
        </w:trPr>
        <w:tc>
          <w:tcPr>
            <w:tcW w:w="752" w:type="pct"/>
            <w:vMerge/>
            <w:tcMar>
              <w:top w:w="22" w:type="dxa"/>
              <w:left w:w="22" w:type="dxa"/>
              <w:bottom w:w="22" w:type="dxa"/>
              <w:right w:w="22" w:type="dxa"/>
            </w:tcMar>
            <w:vAlign w:val="center"/>
          </w:tcPr>
          <w:p w14:paraId="6964013E" w14:textId="77777777" w:rsidR="006630B2" w:rsidRDefault="006630B2" w:rsidP="00766BF4">
            <w:pPr>
              <w:rPr>
                <w:color w:val="000000"/>
                <w:sz w:val="18"/>
                <w:szCs w:val="18"/>
              </w:rPr>
            </w:pPr>
          </w:p>
        </w:tc>
        <w:tc>
          <w:tcPr>
            <w:tcW w:w="1917" w:type="pct"/>
            <w:tcMar>
              <w:top w:w="22" w:type="dxa"/>
              <w:left w:w="22" w:type="dxa"/>
              <w:bottom w:w="22" w:type="dxa"/>
              <w:right w:w="22" w:type="dxa"/>
            </w:tcMar>
            <w:vAlign w:val="center"/>
          </w:tcPr>
          <w:p w14:paraId="3C90863C" w14:textId="77777777" w:rsidR="006630B2" w:rsidRDefault="006630B2" w:rsidP="00766BF4">
            <w:pPr>
              <w:rPr>
                <w:color w:val="000000"/>
                <w:sz w:val="18"/>
                <w:szCs w:val="18"/>
              </w:rPr>
            </w:pPr>
            <w:r w:rsidRPr="006C206B">
              <w:rPr>
                <w:color w:val="000000"/>
                <w:sz w:val="18"/>
                <w:szCs w:val="18"/>
              </w:rPr>
              <w:t>Estimated Cost (based on level of effort)</w:t>
            </w:r>
          </w:p>
        </w:tc>
        <w:tc>
          <w:tcPr>
            <w:tcW w:w="1061" w:type="pct"/>
            <w:tcBorders>
              <w:bottom w:val="single" w:sz="8" w:space="0" w:color="auto"/>
            </w:tcBorders>
            <w:tcMar>
              <w:top w:w="22" w:type="dxa"/>
              <w:left w:w="22" w:type="dxa"/>
              <w:bottom w:w="22" w:type="dxa"/>
              <w:right w:w="22" w:type="dxa"/>
            </w:tcMar>
            <w:vAlign w:val="center"/>
          </w:tcPr>
          <w:p w14:paraId="0F7A760E" w14:textId="77777777" w:rsidR="006630B2" w:rsidRDefault="006630B2" w:rsidP="00766BF4">
            <w:pPr>
              <w:rPr>
                <w:color w:val="000000"/>
                <w:sz w:val="18"/>
                <w:szCs w:val="18"/>
              </w:rPr>
            </w:pPr>
            <w:r>
              <w:rPr>
                <w:color w:val="000000"/>
                <w:sz w:val="18"/>
                <w:szCs w:val="18"/>
              </w:rPr>
              <w:t>$</w:t>
            </w:r>
          </w:p>
        </w:tc>
        <w:tc>
          <w:tcPr>
            <w:tcW w:w="112" w:type="pct"/>
          </w:tcPr>
          <w:p w14:paraId="680FAAC9" w14:textId="77777777" w:rsidR="006630B2" w:rsidRDefault="006630B2" w:rsidP="00766BF4">
            <w:pPr>
              <w:rPr>
                <w:color w:val="000000"/>
                <w:sz w:val="18"/>
                <w:szCs w:val="18"/>
              </w:rPr>
            </w:pPr>
          </w:p>
        </w:tc>
        <w:tc>
          <w:tcPr>
            <w:tcW w:w="1044" w:type="pct"/>
            <w:vMerge/>
            <w:shd w:val="clear" w:color="auto" w:fill="auto"/>
            <w:tcMar>
              <w:top w:w="22" w:type="dxa"/>
              <w:left w:w="22" w:type="dxa"/>
              <w:bottom w:w="22" w:type="dxa"/>
              <w:right w:w="22" w:type="dxa"/>
            </w:tcMar>
            <w:vAlign w:val="center"/>
          </w:tcPr>
          <w:p w14:paraId="3C17C799" w14:textId="77777777" w:rsidR="006630B2" w:rsidRDefault="006630B2" w:rsidP="00766BF4">
            <w:pPr>
              <w:rPr>
                <w:color w:val="000000"/>
                <w:sz w:val="18"/>
                <w:szCs w:val="18"/>
              </w:rPr>
            </w:pPr>
          </w:p>
        </w:tc>
      </w:tr>
      <w:tr w:rsidR="006630B2" w14:paraId="26E261F4" w14:textId="77777777" w:rsidTr="00C415C4">
        <w:trPr>
          <w:tblCellSpacing w:w="15" w:type="dxa"/>
        </w:trPr>
        <w:tc>
          <w:tcPr>
            <w:tcW w:w="752" w:type="pct"/>
            <w:vMerge/>
            <w:tcMar>
              <w:top w:w="22" w:type="dxa"/>
              <w:left w:w="22" w:type="dxa"/>
              <w:bottom w:w="22" w:type="dxa"/>
              <w:right w:w="22" w:type="dxa"/>
            </w:tcMar>
            <w:vAlign w:val="center"/>
          </w:tcPr>
          <w:p w14:paraId="7A510105" w14:textId="77777777" w:rsidR="006630B2" w:rsidRDefault="006630B2" w:rsidP="00766BF4">
            <w:pPr>
              <w:rPr>
                <w:color w:val="000000"/>
                <w:sz w:val="18"/>
                <w:szCs w:val="18"/>
              </w:rPr>
            </w:pPr>
          </w:p>
        </w:tc>
        <w:tc>
          <w:tcPr>
            <w:tcW w:w="1917" w:type="pct"/>
            <w:tcMar>
              <w:top w:w="22" w:type="dxa"/>
              <w:left w:w="22" w:type="dxa"/>
              <w:bottom w:w="22" w:type="dxa"/>
              <w:right w:w="22" w:type="dxa"/>
            </w:tcMar>
            <w:vAlign w:val="center"/>
          </w:tcPr>
          <w:p w14:paraId="10A10472" w14:textId="77777777" w:rsidR="006630B2" w:rsidRDefault="006630B2" w:rsidP="00766BF4">
            <w:pPr>
              <w:rPr>
                <w:color w:val="000000"/>
                <w:sz w:val="18"/>
                <w:szCs w:val="18"/>
              </w:rPr>
            </w:pPr>
            <w:r w:rsidRPr="006C206B">
              <w:rPr>
                <w:color w:val="000000"/>
                <w:sz w:val="18"/>
                <w:szCs w:val="18"/>
              </w:rPr>
              <w:t>Fixed-Fee</w:t>
            </w:r>
          </w:p>
        </w:tc>
        <w:tc>
          <w:tcPr>
            <w:tcW w:w="1061" w:type="pct"/>
            <w:tcBorders>
              <w:bottom w:val="single" w:sz="8" w:space="0" w:color="auto"/>
            </w:tcBorders>
            <w:tcMar>
              <w:top w:w="22" w:type="dxa"/>
              <w:left w:w="22" w:type="dxa"/>
              <w:bottom w:w="22" w:type="dxa"/>
              <w:right w:w="22" w:type="dxa"/>
            </w:tcMar>
            <w:vAlign w:val="center"/>
          </w:tcPr>
          <w:p w14:paraId="0C3444FC" w14:textId="77777777" w:rsidR="006630B2" w:rsidRDefault="006630B2" w:rsidP="00766BF4">
            <w:pPr>
              <w:rPr>
                <w:color w:val="000000"/>
                <w:sz w:val="18"/>
                <w:szCs w:val="18"/>
              </w:rPr>
            </w:pPr>
            <w:r>
              <w:rPr>
                <w:color w:val="000000"/>
                <w:sz w:val="18"/>
                <w:szCs w:val="18"/>
              </w:rPr>
              <w:t>$</w:t>
            </w:r>
          </w:p>
        </w:tc>
        <w:tc>
          <w:tcPr>
            <w:tcW w:w="112" w:type="pct"/>
          </w:tcPr>
          <w:p w14:paraId="4C473A88" w14:textId="77777777" w:rsidR="006630B2" w:rsidRDefault="006630B2" w:rsidP="00766BF4">
            <w:pPr>
              <w:rPr>
                <w:color w:val="000000"/>
                <w:sz w:val="18"/>
                <w:szCs w:val="18"/>
              </w:rPr>
            </w:pPr>
          </w:p>
        </w:tc>
        <w:tc>
          <w:tcPr>
            <w:tcW w:w="1044" w:type="pct"/>
            <w:vMerge/>
            <w:shd w:val="clear" w:color="auto" w:fill="auto"/>
            <w:tcMar>
              <w:top w:w="22" w:type="dxa"/>
              <w:left w:w="22" w:type="dxa"/>
              <w:bottom w:w="22" w:type="dxa"/>
              <w:right w:w="22" w:type="dxa"/>
            </w:tcMar>
            <w:vAlign w:val="center"/>
          </w:tcPr>
          <w:p w14:paraId="639D5C14" w14:textId="77777777" w:rsidR="006630B2" w:rsidRDefault="006630B2" w:rsidP="00766BF4">
            <w:pPr>
              <w:rPr>
                <w:color w:val="000000"/>
                <w:sz w:val="18"/>
                <w:szCs w:val="18"/>
              </w:rPr>
            </w:pPr>
          </w:p>
        </w:tc>
      </w:tr>
      <w:tr w:rsidR="006630B2" w14:paraId="3CBA61FB" w14:textId="77777777" w:rsidTr="00C415C4">
        <w:trPr>
          <w:tblCellSpacing w:w="15" w:type="dxa"/>
        </w:trPr>
        <w:tc>
          <w:tcPr>
            <w:tcW w:w="752" w:type="pct"/>
            <w:vMerge/>
            <w:tcMar>
              <w:top w:w="22" w:type="dxa"/>
              <w:left w:w="22" w:type="dxa"/>
              <w:bottom w:w="22" w:type="dxa"/>
              <w:right w:w="22" w:type="dxa"/>
            </w:tcMar>
            <w:vAlign w:val="center"/>
          </w:tcPr>
          <w:p w14:paraId="55D49CB0" w14:textId="77777777" w:rsidR="006630B2" w:rsidRDefault="006630B2" w:rsidP="00766BF4">
            <w:pPr>
              <w:rPr>
                <w:color w:val="000000"/>
                <w:sz w:val="18"/>
                <w:szCs w:val="18"/>
              </w:rPr>
            </w:pPr>
          </w:p>
        </w:tc>
        <w:tc>
          <w:tcPr>
            <w:tcW w:w="2998" w:type="pct"/>
            <w:gridSpan w:val="2"/>
            <w:tcMar>
              <w:top w:w="22" w:type="dxa"/>
              <w:left w:w="22" w:type="dxa"/>
              <w:bottom w:w="22" w:type="dxa"/>
              <w:right w:w="22" w:type="dxa"/>
            </w:tcMar>
            <w:vAlign w:val="center"/>
          </w:tcPr>
          <w:p w14:paraId="588BFDFA" w14:textId="77777777" w:rsidR="006630B2" w:rsidRDefault="006630B2" w:rsidP="00766BF4">
            <w:pPr>
              <w:rPr>
                <w:color w:val="000000"/>
                <w:sz w:val="18"/>
                <w:szCs w:val="18"/>
              </w:rPr>
            </w:pPr>
            <w:r w:rsidRPr="006C206B">
              <w:rPr>
                <w:color w:val="000000"/>
                <w:sz w:val="18"/>
                <w:szCs w:val="18"/>
              </w:rPr>
              <w:t>Total Estimated Cost plus Fixed-Fee</w:t>
            </w:r>
          </w:p>
        </w:tc>
        <w:tc>
          <w:tcPr>
            <w:tcW w:w="112" w:type="pct"/>
          </w:tcPr>
          <w:p w14:paraId="0D9B4B32" w14:textId="77777777" w:rsidR="006630B2" w:rsidRDefault="006630B2" w:rsidP="00766BF4">
            <w:pPr>
              <w:rPr>
                <w:color w:val="000000"/>
                <w:sz w:val="18"/>
                <w:szCs w:val="18"/>
              </w:rPr>
            </w:pPr>
          </w:p>
        </w:tc>
        <w:tc>
          <w:tcPr>
            <w:tcW w:w="1044" w:type="pct"/>
            <w:tcBorders>
              <w:bottom w:val="single" w:sz="8" w:space="0" w:color="auto"/>
            </w:tcBorders>
            <w:tcMar>
              <w:top w:w="22" w:type="dxa"/>
              <w:left w:w="22" w:type="dxa"/>
              <w:bottom w:w="22" w:type="dxa"/>
              <w:right w:w="22" w:type="dxa"/>
            </w:tcMar>
            <w:vAlign w:val="center"/>
          </w:tcPr>
          <w:p w14:paraId="19A07BCF" w14:textId="77777777" w:rsidR="006630B2" w:rsidRDefault="006630B2" w:rsidP="00766BF4">
            <w:pPr>
              <w:rPr>
                <w:color w:val="000000"/>
                <w:sz w:val="18"/>
                <w:szCs w:val="18"/>
              </w:rPr>
            </w:pPr>
            <w:r>
              <w:rPr>
                <w:color w:val="000000"/>
                <w:sz w:val="18"/>
                <w:szCs w:val="18"/>
              </w:rPr>
              <w:t>$</w:t>
            </w:r>
          </w:p>
        </w:tc>
      </w:tr>
      <w:tr w:rsidR="006630B2" w14:paraId="604B1F46" w14:textId="77777777" w:rsidTr="00C415C4">
        <w:trPr>
          <w:tblCellSpacing w:w="15" w:type="dxa"/>
        </w:trPr>
        <w:tc>
          <w:tcPr>
            <w:tcW w:w="752" w:type="pct"/>
            <w:tcMar>
              <w:top w:w="22" w:type="dxa"/>
              <w:left w:w="22" w:type="dxa"/>
              <w:bottom w:w="22" w:type="dxa"/>
              <w:right w:w="22" w:type="dxa"/>
            </w:tcMar>
            <w:vAlign w:val="center"/>
          </w:tcPr>
          <w:p w14:paraId="554DB359" w14:textId="77777777" w:rsidR="006630B2" w:rsidRDefault="006630B2" w:rsidP="00766BF4">
            <w:pPr>
              <w:rPr>
                <w:color w:val="000000"/>
                <w:sz w:val="18"/>
                <w:szCs w:val="18"/>
              </w:rPr>
            </w:pPr>
          </w:p>
        </w:tc>
        <w:tc>
          <w:tcPr>
            <w:tcW w:w="2998" w:type="pct"/>
            <w:gridSpan w:val="2"/>
            <w:tcMar>
              <w:top w:w="22" w:type="dxa"/>
              <w:left w:w="22" w:type="dxa"/>
              <w:bottom w:w="22" w:type="dxa"/>
              <w:right w:w="22" w:type="dxa"/>
            </w:tcMar>
            <w:vAlign w:val="center"/>
          </w:tcPr>
          <w:p w14:paraId="20E63D05" w14:textId="77777777" w:rsidR="006630B2" w:rsidRPr="006C206B" w:rsidRDefault="006630B2" w:rsidP="00766BF4">
            <w:pPr>
              <w:rPr>
                <w:color w:val="000000"/>
                <w:sz w:val="18"/>
                <w:szCs w:val="18"/>
              </w:rPr>
            </w:pPr>
          </w:p>
        </w:tc>
        <w:tc>
          <w:tcPr>
            <w:tcW w:w="112" w:type="pct"/>
          </w:tcPr>
          <w:p w14:paraId="3BBF9A92" w14:textId="77777777" w:rsidR="006630B2" w:rsidRDefault="006630B2" w:rsidP="00766BF4">
            <w:pPr>
              <w:rPr>
                <w:color w:val="000000"/>
                <w:sz w:val="18"/>
                <w:szCs w:val="18"/>
              </w:rPr>
            </w:pPr>
          </w:p>
        </w:tc>
        <w:tc>
          <w:tcPr>
            <w:tcW w:w="1044" w:type="pct"/>
            <w:tcMar>
              <w:top w:w="22" w:type="dxa"/>
              <w:left w:w="22" w:type="dxa"/>
              <w:bottom w:w="22" w:type="dxa"/>
              <w:right w:w="22" w:type="dxa"/>
            </w:tcMar>
            <w:vAlign w:val="center"/>
          </w:tcPr>
          <w:p w14:paraId="40999DE5" w14:textId="77777777" w:rsidR="006630B2" w:rsidRDefault="006630B2" w:rsidP="00766BF4">
            <w:pPr>
              <w:rPr>
                <w:color w:val="000000"/>
                <w:sz w:val="18"/>
                <w:szCs w:val="18"/>
              </w:rPr>
            </w:pPr>
          </w:p>
        </w:tc>
      </w:tr>
      <w:tr w:rsidR="006630B2" w14:paraId="4BFA9B54" w14:textId="77777777" w:rsidTr="00C415C4">
        <w:trPr>
          <w:tblCellSpacing w:w="15" w:type="dxa"/>
        </w:trPr>
        <w:tc>
          <w:tcPr>
            <w:tcW w:w="752" w:type="pct"/>
            <w:shd w:val="clear" w:color="auto" w:fill="DBE5F1"/>
            <w:tcMar>
              <w:top w:w="22" w:type="dxa"/>
              <w:left w:w="22" w:type="dxa"/>
              <w:bottom w:w="22" w:type="dxa"/>
              <w:right w:w="22" w:type="dxa"/>
            </w:tcMar>
            <w:vAlign w:val="center"/>
          </w:tcPr>
          <w:p w14:paraId="3CFBAC67" w14:textId="77777777" w:rsidR="006630B2" w:rsidRDefault="006630B2" w:rsidP="00766BF4">
            <w:pPr>
              <w:shd w:val="clear" w:color="auto" w:fill="DBE5F1"/>
              <w:rPr>
                <w:b/>
                <w:bCs/>
                <w:color w:val="000000"/>
                <w:sz w:val="18"/>
                <w:szCs w:val="18"/>
              </w:rPr>
            </w:pPr>
            <w:r>
              <w:rPr>
                <w:b/>
                <w:bCs/>
                <w:color w:val="000000"/>
                <w:sz w:val="18"/>
                <w:szCs w:val="18"/>
              </w:rPr>
              <w:t>Item Number</w:t>
            </w:r>
          </w:p>
        </w:tc>
        <w:tc>
          <w:tcPr>
            <w:tcW w:w="2998" w:type="pct"/>
            <w:gridSpan w:val="2"/>
            <w:shd w:val="clear" w:color="auto" w:fill="DBE5F1"/>
            <w:tcMar>
              <w:top w:w="22" w:type="dxa"/>
              <w:left w:w="22" w:type="dxa"/>
              <w:bottom w:w="22" w:type="dxa"/>
              <w:right w:w="22" w:type="dxa"/>
            </w:tcMar>
            <w:vAlign w:val="center"/>
          </w:tcPr>
          <w:p w14:paraId="1E11BB72" w14:textId="77777777" w:rsidR="006630B2" w:rsidRDefault="006630B2" w:rsidP="00766BF4">
            <w:pPr>
              <w:shd w:val="clear" w:color="auto" w:fill="DBE5F1"/>
              <w:rPr>
                <w:b/>
                <w:bCs/>
                <w:color w:val="000000"/>
                <w:sz w:val="18"/>
                <w:szCs w:val="18"/>
              </w:rPr>
            </w:pPr>
            <w:r>
              <w:rPr>
                <w:b/>
                <w:bCs/>
                <w:color w:val="000000"/>
                <w:sz w:val="18"/>
                <w:szCs w:val="18"/>
              </w:rPr>
              <w:t xml:space="preserve">Description </w:t>
            </w:r>
            <w:r w:rsidRPr="006C206B">
              <w:rPr>
                <w:b/>
                <w:bCs/>
                <w:color w:val="000000"/>
                <w:sz w:val="18"/>
                <w:szCs w:val="18"/>
              </w:rPr>
              <w:t>(</w:t>
            </w:r>
            <w:r>
              <w:rPr>
                <w:b/>
                <w:bCs/>
                <w:color w:val="000000"/>
                <w:sz w:val="18"/>
                <w:szCs w:val="18"/>
              </w:rPr>
              <w:t>Firm-Fixed-Price</w:t>
            </w:r>
            <w:r w:rsidRPr="006C206B">
              <w:rPr>
                <w:b/>
                <w:bCs/>
                <w:color w:val="000000"/>
                <w:sz w:val="18"/>
                <w:szCs w:val="18"/>
              </w:rPr>
              <w:t>)</w:t>
            </w:r>
          </w:p>
        </w:tc>
        <w:tc>
          <w:tcPr>
            <w:tcW w:w="112" w:type="pct"/>
            <w:shd w:val="clear" w:color="auto" w:fill="DBE5F1"/>
          </w:tcPr>
          <w:p w14:paraId="2950B798" w14:textId="77777777" w:rsidR="006630B2" w:rsidRDefault="006630B2" w:rsidP="00766BF4">
            <w:pPr>
              <w:shd w:val="clear" w:color="auto" w:fill="DBE5F1"/>
              <w:rPr>
                <w:b/>
                <w:bCs/>
                <w:color w:val="000000"/>
                <w:sz w:val="18"/>
                <w:szCs w:val="18"/>
              </w:rPr>
            </w:pPr>
          </w:p>
        </w:tc>
        <w:tc>
          <w:tcPr>
            <w:tcW w:w="1044" w:type="pct"/>
            <w:shd w:val="clear" w:color="auto" w:fill="DBE5F1"/>
            <w:tcMar>
              <w:top w:w="22" w:type="dxa"/>
              <w:left w:w="22" w:type="dxa"/>
              <w:bottom w:w="22" w:type="dxa"/>
              <w:right w:w="22" w:type="dxa"/>
            </w:tcMar>
            <w:vAlign w:val="center"/>
          </w:tcPr>
          <w:p w14:paraId="189FF805" w14:textId="426EEFD6" w:rsidR="006630B2" w:rsidRDefault="006630B2" w:rsidP="00766BF4">
            <w:pPr>
              <w:shd w:val="clear" w:color="auto" w:fill="DBE5F1"/>
              <w:rPr>
                <w:b/>
                <w:bCs/>
                <w:color w:val="000000"/>
                <w:sz w:val="18"/>
                <w:szCs w:val="18"/>
              </w:rPr>
            </w:pPr>
            <w:r>
              <w:rPr>
                <w:b/>
                <w:bCs/>
                <w:color w:val="000000"/>
                <w:sz w:val="18"/>
                <w:szCs w:val="18"/>
              </w:rPr>
              <w:t xml:space="preserve">Total </w:t>
            </w:r>
            <w:r w:rsidR="00D21215">
              <w:rPr>
                <w:b/>
                <w:bCs/>
                <w:color w:val="000000"/>
                <w:sz w:val="18"/>
                <w:szCs w:val="18"/>
              </w:rPr>
              <w:t>Price</w:t>
            </w:r>
          </w:p>
        </w:tc>
      </w:tr>
      <w:tr w:rsidR="006630B2" w14:paraId="700FEB6A" w14:textId="77777777" w:rsidTr="00C415C4">
        <w:trPr>
          <w:tblCellSpacing w:w="15" w:type="dxa"/>
        </w:trPr>
        <w:tc>
          <w:tcPr>
            <w:tcW w:w="752" w:type="pct"/>
            <w:tcMar>
              <w:top w:w="22" w:type="dxa"/>
              <w:left w:w="22" w:type="dxa"/>
              <w:bottom w:w="22" w:type="dxa"/>
              <w:right w:w="22" w:type="dxa"/>
            </w:tcMar>
          </w:tcPr>
          <w:p w14:paraId="6825B23D" w14:textId="77777777" w:rsidR="006630B2" w:rsidRDefault="006630B2" w:rsidP="00766BF4">
            <w:pPr>
              <w:rPr>
                <w:color w:val="000000"/>
                <w:sz w:val="18"/>
                <w:szCs w:val="18"/>
              </w:rPr>
            </w:pPr>
            <w:r w:rsidRPr="00D45D64">
              <w:rPr>
                <w:color w:val="000000"/>
                <w:sz w:val="18"/>
                <w:szCs w:val="18"/>
              </w:rPr>
              <w:t>SubCLIN 2a</w:t>
            </w:r>
          </w:p>
        </w:tc>
        <w:tc>
          <w:tcPr>
            <w:tcW w:w="2998" w:type="pct"/>
            <w:gridSpan w:val="2"/>
            <w:tcMar>
              <w:top w:w="22" w:type="dxa"/>
              <w:left w:w="22" w:type="dxa"/>
              <w:bottom w:w="22" w:type="dxa"/>
              <w:right w:w="22" w:type="dxa"/>
            </w:tcMar>
            <w:vAlign w:val="center"/>
          </w:tcPr>
          <w:p w14:paraId="0933CE5E" w14:textId="77777777" w:rsidR="006630B2" w:rsidRDefault="006630B2" w:rsidP="00766BF4">
            <w:pPr>
              <w:rPr>
                <w:color w:val="000000"/>
                <w:sz w:val="18"/>
                <w:szCs w:val="18"/>
              </w:rPr>
            </w:pPr>
            <w:r w:rsidRPr="00D45D64">
              <w:rPr>
                <w:color w:val="000000"/>
                <w:sz w:val="18"/>
                <w:szCs w:val="18"/>
              </w:rPr>
              <w:t>Project and Program Management &amp; Administration Support</w:t>
            </w:r>
          </w:p>
        </w:tc>
        <w:tc>
          <w:tcPr>
            <w:tcW w:w="112" w:type="pct"/>
          </w:tcPr>
          <w:p w14:paraId="23809776" w14:textId="77777777" w:rsidR="006630B2" w:rsidRDefault="006630B2" w:rsidP="00766BF4">
            <w:pPr>
              <w:rPr>
                <w:color w:val="000000"/>
                <w:sz w:val="18"/>
                <w:szCs w:val="18"/>
              </w:rPr>
            </w:pPr>
          </w:p>
        </w:tc>
        <w:tc>
          <w:tcPr>
            <w:tcW w:w="1044" w:type="pct"/>
            <w:tcBorders>
              <w:bottom w:val="single" w:sz="8" w:space="0" w:color="auto"/>
            </w:tcBorders>
            <w:tcMar>
              <w:top w:w="22" w:type="dxa"/>
              <w:left w:w="22" w:type="dxa"/>
              <w:bottom w:w="22" w:type="dxa"/>
              <w:right w:w="22" w:type="dxa"/>
            </w:tcMar>
            <w:vAlign w:val="center"/>
          </w:tcPr>
          <w:p w14:paraId="173F3CE5" w14:textId="77777777" w:rsidR="006630B2" w:rsidRDefault="006630B2" w:rsidP="00766BF4">
            <w:pPr>
              <w:rPr>
                <w:color w:val="000000"/>
                <w:sz w:val="18"/>
                <w:szCs w:val="18"/>
              </w:rPr>
            </w:pPr>
            <w:r>
              <w:rPr>
                <w:color w:val="000000"/>
                <w:sz w:val="18"/>
                <w:szCs w:val="18"/>
              </w:rPr>
              <w:t>$</w:t>
            </w:r>
          </w:p>
        </w:tc>
      </w:tr>
      <w:tr w:rsidR="006630B2" w14:paraId="725F5530" w14:textId="77777777" w:rsidTr="00C415C4">
        <w:trPr>
          <w:tblCellSpacing w:w="15" w:type="dxa"/>
        </w:trPr>
        <w:tc>
          <w:tcPr>
            <w:tcW w:w="752" w:type="pct"/>
            <w:tcMar>
              <w:top w:w="22" w:type="dxa"/>
              <w:left w:w="22" w:type="dxa"/>
              <w:bottom w:w="22" w:type="dxa"/>
              <w:right w:w="22" w:type="dxa"/>
            </w:tcMar>
            <w:vAlign w:val="center"/>
          </w:tcPr>
          <w:p w14:paraId="2DC733A0" w14:textId="77777777" w:rsidR="006630B2" w:rsidRDefault="006630B2" w:rsidP="00766BF4">
            <w:pPr>
              <w:rPr>
                <w:color w:val="000000"/>
                <w:sz w:val="18"/>
                <w:szCs w:val="18"/>
              </w:rPr>
            </w:pPr>
            <w:r w:rsidRPr="006E5CA5">
              <w:rPr>
                <w:color w:val="000000"/>
                <w:sz w:val="18"/>
                <w:szCs w:val="18"/>
              </w:rPr>
              <w:t>SubCLIN 2b</w:t>
            </w:r>
          </w:p>
        </w:tc>
        <w:tc>
          <w:tcPr>
            <w:tcW w:w="2998" w:type="pct"/>
            <w:gridSpan w:val="2"/>
            <w:tcMar>
              <w:top w:w="22" w:type="dxa"/>
              <w:left w:w="22" w:type="dxa"/>
              <w:bottom w:w="22" w:type="dxa"/>
              <w:right w:w="22" w:type="dxa"/>
            </w:tcMar>
            <w:vAlign w:val="center"/>
          </w:tcPr>
          <w:p w14:paraId="4E144D2D" w14:textId="77777777" w:rsidR="006630B2" w:rsidRDefault="006630B2" w:rsidP="00766BF4">
            <w:pPr>
              <w:rPr>
                <w:color w:val="000000"/>
                <w:sz w:val="18"/>
                <w:szCs w:val="18"/>
              </w:rPr>
            </w:pPr>
            <w:r w:rsidRPr="006E5CA5">
              <w:rPr>
                <w:color w:val="000000"/>
                <w:sz w:val="18"/>
                <w:szCs w:val="18"/>
              </w:rPr>
              <w:t>Regulatory Monitoring Services</w:t>
            </w:r>
          </w:p>
        </w:tc>
        <w:tc>
          <w:tcPr>
            <w:tcW w:w="112" w:type="pct"/>
          </w:tcPr>
          <w:p w14:paraId="7BE19F32" w14:textId="77777777" w:rsidR="006630B2" w:rsidRDefault="006630B2" w:rsidP="00766BF4">
            <w:pPr>
              <w:rPr>
                <w:color w:val="000000"/>
                <w:sz w:val="18"/>
                <w:szCs w:val="18"/>
              </w:rPr>
            </w:pPr>
          </w:p>
        </w:tc>
        <w:tc>
          <w:tcPr>
            <w:tcW w:w="1044" w:type="pct"/>
            <w:tcBorders>
              <w:bottom w:val="single" w:sz="8" w:space="0" w:color="auto"/>
            </w:tcBorders>
            <w:tcMar>
              <w:top w:w="22" w:type="dxa"/>
              <w:left w:w="22" w:type="dxa"/>
              <w:bottom w:w="22" w:type="dxa"/>
              <w:right w:w="22" w:type="dxa"/>
            </w:tcMar>
            <w:vAlign w:val="center"/>
          </w:tcPr>
          <w:p w14:paraId="19A537EE" w14:textId="77777777" w:rsidR="006630B2" w:rsidRDefault="006630B2" w:rsidP="00766BF4">
            <w:pPr>
              <w:rPr>
                <w:color w:val="000000"/>
                <w:sz w:val="18"/>
                <w:szCs w:val="18"/>
              </w:rPr>
            </w:pPr>
            <w:r>
              <w:rPr>
                <w:color w:val="000000"/>
                <w:sz w:val="18"/>
                <w:szCs w:val="18"/>
              </w:rPr>
              <w:t>$</w:t>
            </w:r>
          </w:p>
        </w:tc>
      </w:tr>
    </w:tbl>
    <w:p w14:paraId="4E540753" w14:textId="77777777" w:rsidR="006630B2" w:rsidRDefault="006630B2" w:rsidP="006630B2">
      <w:pPr>
        <w:tabs>
          <w:tab w:val="left" w:pos="1800"/>
        </w:tabs>
      </w:pPr>
    </w:p>
    <w:p w14:paraId="5817B725" w14:textId="67FA9F83" w:rsidR="002B61B9" w:rsidRDefault="007F2F52">
      <w:pPr>
        <w:pStyle w:val="para1"/>
        <w:spacing w:before="200" w:after="200"/>
      </w:pPr>
      <w:bookmarkStart w:id="4" w:name="_bookmark2"/>
      <w:bookmarkEnd w:id="4"/>
      <w:r>
        <w:t>(End of clause)</w:t>
      </w:r>
    </w:p>
    <w:p w14:paraId="4E01726A" w14:textId="4E7E956C" w:rsidR="00CB34EE" w:rsidRDefault="00CB34EE">
      <w:r>
        <w:br w:type="page"/>
      </w:r>
    </w:p>
    <w:p w14:paraId="6937310A" w14:textId="77777777" w:rsidR="0091417B" w:rsidRDefault="0091417B">
      <w:pPr>
        <w:pStyle w:val="para1"/>
        <w:spacing w:before="200" w:after="200"/>
      </w:pPr>
    </w:p>
    <w:p w14:paraId="69AE8815" w14:textId="77777777" w:rsidR="00772C8A" w:rsidRDefault="00772C8A">
      <w:pPr>
        <w:pStyle w:val="para1"/>
        <w:spacing w:before="200" w:after="200"/>
      </w:pPr>
    </w:p>
    <w:p w14:paraId="7CF0A4B3" w14:textId="7B30FDF5" w:rsidR="00FC1E9C" w:rsidRPr="00B924B8" w:rsidRDefault="00BF5298" w:rsidP="00BF5298">
      <w:pPr>
        <w:pStyle w:val="Heading2"/>
        <w:keepNext w:val="0"/>
        <w:spacing w:before="0" w:after="0"/>
        <w:rPr>
          <w:b/>
        </w:rPr>
      </w:pPr>
      <w:bookmarkStart w:id="5" w:name="_Toc477521999"/>
      <w:bookmarkStart w:id="6" w:name="_Toc478726781"/>
      <w:r w:rsidRPr="00BF5298">
        <w:rPr>
          <w:b/>
        </w:rPr>
        <w:t>H.7</w:t>
      </w:r>
      <w:r w:rsidRPr="00BF5298">
        <w:rPr>
          <w:b/>
        </w:rPr>
        <w:tab/>
      </w:r>
      <w:r w:rsidR="00FC1E9C" w:rsidRPr="00BF5298">
        <w:rPr>
          <w:b/>
        </w:rPr>
        <w:t>PRIOR APPROVAL REQUIREMENTS FOR PLACEMENT OF SUBCONTRACTORS AND/OR CONSULTANTS</w:t>
      </w:r>
      <w:bookmarkEnd w:id="5"/>
      <w:bookmarkEnd w:id="6"/>
    </w:p>
    <w:p w14:paraId="36EB638F" w14:textId="77777777" w:rsidR="00FC1E9C" w:rsidRPr="007A6308" w:rsidRDefault="00FC1E9C" w:rsidP="00FC1E9C"/>
    <w:p w14:paraId="7F573A97" w14:textId="77777777" w:rsidR="00FC1E9C" w:rsidRPr="00874D1A" w:rsidRDefault="00FC1E9C" w:rsidP="00FC1E9C">
      <w:r w:rsidRPr="00874D1A">
        <w:t>The Contractor shall obtain the Contracting Officer</w:t>
      </w:r>
      <w:r>
        <w:t>’</w:t>
      </w:r>
      <w:r w:rsidRPr="00874D1A">
        <w:t xml:space="preserve">s written consent before placing any subcontract, including consultants, for which advance notification is required under FAR 52.244-2, </w:t>
      </w:r>
      <w:r>
        <w:t>“</w:t>
      </w:r>
      <w:r w:rsidRPr="00874D1A">
        <w:t>Subcontracts</w:t>
      </w:r>
      <w:r>
        <w:t>.”</w:t>
      </w:r>
    </w:p>
    <w:p w14:paraId="506FA44C" w14:textId="77777777" w:rsidR="00FC1E9C" w:rsidRPr="00874D1A" w:rsidRDefault="00FC1E9C" w:rsidP="00FC1E9C"/>
    <w:p w14:paraId="65FED1BF" w14:textId="092FE700" w:rsidR="00FC1E9C" w:rsidRPr="00874D1A" w:rsidRDefault="00FC1E9C" w:rsidP="00FC1E9C">
      <w:r w:rsidRPr="00874D1A">
        <w:t>Any request for subcontract/consultant approval shall include the elements prescribed by FAR 52.244-2, including subcontractor/consultant Representations and Certifications.  For consultants</w:t>
      </w:r>
      <w:r>
        <w:t>,</w:t>
      </w:r>
      <w:r w:rsidRPr="00874D1A">
        <w:t xml:space="preserve"> the Contractor will obtain and furnish information supporting the need for and selection of such consultant services and the reasonableness of the fees to be paid, including, but not limited to, whether fees to be paid to any consultant exceed the lowest fee charged by such consultants to others for performing consulting services of a similar nature.</w:t>
      </w:r>
    </w:p>
    <w:p w14:paraId="7BC179EE" w14:textId="77777777" w:rsidR="00FC1E9C" w:rsidRPr="00874D1A" w:rsidRDefault="00FC1E9C" w:rsidP="00FC1E9C">
      <w:r w:rsidRPr="00874D1A">
        <w:t xml:space="preserve"> </w:t>
      </w:r>
    </w:p>
    <w:p w14:paraId="486F8EBB" w14:textId="77777777" w:rsidR="00FC1E9C" w:rsidRPr="00874D1A" w:rsidRDefault="00FC1E9C" w:rsidP="00FC1E9C">
      <w:r w:rsidRPr="00874D1A">
        <w:t>Except as may be expressly set forth therein, any consent by the Contracting Officer to the placement of subcontracts and/or consultants shall not be construed to constitute approval of the subcontractor or any subcontract terms or conditions, determination of the allowability of any cost, revision of this contract or any of the respective obligations of the parties thereunder, or creation of any subcontractor privity of contract with the Government.</w:t>
      </w:r>
    </w:p>
    <w:p w14:paraId="7AC36BBB" w14:textId="77777777" w:rsidR="00FC1E9C" w:rsidRPr="00874D1A" w:rsidRDefault="00FC1E9C" w:rsidP="00FC1E9C"/>
    <w:p w14:paraId="3608CFEF" w14:textId="77777777" w:rsidR="00FC1E9C" w:rsidRDefault="00FC1E9C" w:rsidP="00FC1E9C">
      <w:r w:rsidRPr="00C37D7E">
        <w:t>The Contractor is hereby given consent to the placement of the following subcontracts, which were evaluated during negotiations:</w:t>
      </w:r>
    </w:p>
    <w:p w14:paraId="0B1DC5FD" w14:textId="77777777" w:rsidR="00FC1E9C" w:rsidRPr="00C37D7E" w:rsidRDefault="00FC1E9C" w:rsidP="00FC1E9C"/>
    <w:p w14:paraId="10413D4D" w14:textId="68D86D63" w:rsidR="00FC1E9C" w:rsidRPr="00874D1A" w:rsidRDefault="00FC1E9C" w:rsidP="00FC1E9C">
      <w:pPr>
        <w:ind w:left="720"/>
      </w:pPr>
      <w:r w:rsidRPr="00EE7B0E">
        <w:rPr>
          <w:b/>
          <w:color w:val="0000FF"/>
        </w:rPr>
        <w:t>[TBD]</w:t>
      </w:r>
    </w:p>
    <w:p w14:paraId="31D963E7" w14:textId="77777777" w:rsidR="00FC1E9C" w:rsidRPr="00874D1A" w:rsidRDefault="00FC1E9C" w:rsidP="00FC1E9C"/>
    <w:p w14:paraId="7BDA5FD8" w14:textId="77777777" w:rsidR="00FC1E9C" w:rsidRDefault="00FC1E9C" w:rsidP="00FC1E9C">
      <w:r w:rsidRPr="00874D1A">
        <w:t xml:space="preserve">Notwithstanding this consent, the Contractor shall ensure compliance with FAR 52.244-2.  All subcontracts and/or consultants must contain all applicable flow-down clauses contained in </w:t>
      </w:r>
      <w:r>
        <w:t>Part II, Section I.</w:t>
      </w:r>
    </w:p>
    <w:p w14:paraId="13558F8F" w14:textId="77777777" w:rsidR="0023021A" w:rsidRDefault="0023021A" w:rsidP="0023021A">
      <w:pPr>
        <w:pStyle w:val="para1"/>
        <w:spacing w:before="200" w:after="200"/>
      </w:pPr>
      <w:r>
        <w:t>(End of clause)</w:t>
      </w:r>
    </w:p>
    <w:p w14:paraId="77BE1542" w14:textId="77777777" w:rsidR="00772C8A" w:rsidRDefault="00772C8A">
      <w:pPr>
        <w:pStyle w:val="para1"/>
        <w:spacing w:before="200" w:after="200"/>
      </w:pPr>
    </w:p>
    <w:p w14:paraId="348A3EB4" w14:textId="24AEA069" w:rsidR="00437642" w:rsidRPr="00BF5298" w:rsidRDefault="00BF5298" w:rsidP="00BF5298">
      <w:pPr>
        <w:pStyle w:val="Heading2"/>
        <w:keepNext w:val="0"/>
        <w:spacing w:before="0" w:after="0"/>
        <w:rPr>
          <w:b/>
        </w:rPr>
      </w:pPr>
      <w:bookmarkStart w:id="7" w:name="_Toc478726783"/>
      <w:r w:rsidRPr="00BF5298">
        <w:rPr>
          <w:b/>
        </w:rPr>
        <w:t>H.9</w:t>
      </w:r>
      <w:r w:rsidRPr="00BF5298">
        <w:rPr>
          <w:b/>
        </w:rPr>
        <w:tab/>
      </w:r>
      <w:r w:rsidR="00025909" w:rsidRPr="00BF5298">
        <w:rPr>
          <w:b/>
        </w:rPr>
        <w:t>DOE-H-2070 Key Personnel (OCT 2014)</w:t>
      </w:r>
      <w:bookmarkEnd w:id="7"/>
    </w:p>
    <w:p w14:paraId="36945615" w14:textId="77777777" w:rsidR="00437642" w:rsidRDefault="00025909">
      <w:pPr>
        <w:pStyle w:val="para1"/>
        <w:spacing w:before="200" w:after="200"/>
      </w:pPr>
      <w:r>
        <w:t>(a) Pursuant to the clause at DEAR 952.215-70, Key Personnel, the key personnel for this contract are identified below:</w:t>
      </w:r>
    </w:p>
    <w:tbl>
      <w:tblPr>
        <w:tblW w:w="4381" w:type="pct"/>
        <w:tblCellSpacing w:w="15" w:type="dxa"/>
        <w:tblInd w:w="712"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5033"/>
        <w:gridCol w:w="4416"/>
      </w:tblGrid>
      <w:tr w:rsidR="00A1142E" w14:paraId="7EE9D421" w14:textId="77777777" w:rsidTr="00B924B8">
        <w:trPr>
          <w:tblCellSpacing w:w="15" w:type="dxa"/>
        </w:trPr>
        <w:tc>
          <w:tcPr>
            <w:tcW w:w="2636" w:type="pct"/>
            <w:tcBorders>
              <w:top w:val="inset" w:sz="6" w:space="0" w:color="808080"/>
              <w:left w:val="inset" w:sz="6" w:space="0" w:color="808080"/>
              <w:bottom w:val="inset" w:sz="6" w:space="0" w:color="808080"/>
              <w:right w:val="inset" w:sz="6" w:space="0" w:color="808080"/>
            </w:tcBorders>
            <w:shd w:val="clear" w:color="auto" w:fill="DBE5F1"/>
            <w:tcMar>
              <w:top w:w="22" w:type="dxa"/>
              <w:left w:w="22" w:type="dxa"/>
              <w:bottom w:w="22" w:type="dxa"/>
              <w:right w:w="22" w:type="dxa"/>
            </w:tcMar>
            <w:vAlign w:val="center"/>
          </w:tcPr>
          <w:p w14:paraId="2B35E4F5" w14:textId="68973A15" w:rsidR="00A1142E" w:rsidRDefault="00A1142E" w:rsidP="003E577F">
            <w:pPr>
              <w:shd w:val="clear" w:color="auto" w:fill="DBE5F1"/>
              <w:rPr>
                <w:b/>
                <w:bCs/>
                <w:color w:val="000000"/>
                <w:sz w:val="18"/>
                <w:szCs w:val="18"/>
              </w:rPr>
            </w:pPr>
            <w:r>
              <w:rPr>
                <w:b/>
                <w:bCs/>
                <w:color w:val="000000"/>
                <w:sz w:val="18"/>
                <w:szCs w:val="18"/>
              </w:rPr>
              <w:t>Name:</w:t>
            </w:r>
          </w:p>
        </w:tc>
        <w:tc>
          <w:tcPr>
            <w:tcW w:w="2309" w:type="pct"/>
            <w:tcBorders>
              <w:top w:val="inset" w:sz="6" w:space="0" w:color="808080"/>
              <w:left w:val="inset" w:sz="6" w:space="0" w:color="808080"/>
              <w:bottom w:val="inset" w:sz="6" w:space="0" w:color="808080"/>
              <w:right w:val="inset" w:sz="6" w:space="0" w:color="808080"/>
            </w:tcBorders>
            <w:shd w:val="clear" w:color="auto" w:fill="DBE5F1"/>
            <w:tcMar>
              <w:top w:w="22" w:type="dxa"/>
              <w:left w:w="22" w:type="dxa"/>
              <w:bottom w:w="22" w:type="dxa"/>
              <w:right w:w="22" w:type="dxa"/>
            </w:tcMar>
            <w:vAlign w:val="center"/>
          </w:tcPr>
          <w:p w14:paraId="4D9D4765" w14:textId="55F345E6" w:rsidR="00A1142E" w:rsidRDefault="00A1142E" w:rsidP="003E577F">
            <w:pPr>
              <w:shd w:val="clear" w:color="auto" w:fill="DBE5F1"/>
              <w:rPr>
                <w:b/>
                <w:bCs/>
                <w:color w:val="000000"/>
                <w:sz w:val="18"/>
                <w:szCs w:val="18"/>
              </w:rPr>
            </w:pPr>
            <w:r>
              <w:rPr>
                <w:b/>
                <w:bCs/>
                <w:color w:val="000000"/>
                <w:sz w:val="18"/>
                <w:szCs w:val="18"/>
              </w:rPr>
              <w:t>Position/Title</w:t>
            </w:r>
          </w:p>
        </w:tc>
      </w:tr>
      <w:tr w:rsidR="00A1142E" w:rsidRPr="00344955" w14:paraId="1B41EA54" w14:textId="77777777" w:rsidTr="00B924B8">
        <w:trPr>
          <w:tblCellSpacing w:w="15" w:type="dxa"/>
        </w:trPr>
        <w:tc>
          <w:tcPr>
            <w:tcW w:w="2636"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BF43AE5" w14:textId="6657CDB1" w:rsidR="00A1142E" w:rsidRPr="00A1142E" w:rsidRDefault="00A1142E" w:rsidP="003E577F">
            <w:pPr>
              <w:rPr>
                <w:color w:val="000000"/>
                <w:sz w:val="18"/>
                <w:szCs w:val="18"/>
              </w:rPr>
            </w:pPr>
            <w:r w:rsidRPr="00A1142E">
              <w:rPr>
                <w:b/>
                <w:color w:val="0000FF"/>
                <w:sz w:val="18"/>
                <w:szCs w:val="18"/>
              </w:rPr>
              <w:t>[TBD]</w:t>
            </w:r>
          </w:p>
        </w:tc>
        <w:tc>
          <w:tcPr>
            <w:tcW w:w="230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3842474" w14:textId="3B2C7188" w:rsidR="00A1142E" w:rsidRPr="00344955" w:rsidRDefault="00344955" w:rsidP="00344955">
            <w:pPr>
              <w:rPr>
                <w:b/>
                <w:color w:val="0000FF"/>
                <w:sz w:val="18"/>
                <w:szCs w:val="18"/>
              </w:rPr>
            </w:pPr>
            <w:r w:rsidRPr="00B924B8">
              <w:rPr>
                <w:b/>
                <w:color w:val="0000FF"/>
                <w:sz w:val="18"/>
                <w:szCs w:val="18"/>
              </w:rPr>
              <w:t>S</w:t>
            </w:r>
            <w:r w:rsidR="004C3233" w:rsidRPr="00B924B8">
              <w:rPr>
                <w:b/>
                <w:color w:val="0000FF"/>
                <w:sz w:val="18"/>
                <w:szCs w:val="18"/>
              </w:rPr>
              <w:t>enior Utility Task Manager</w:t>
            </w:r>
            <w:r w:rsidR="004C3233">
              <w:rPr>
                <w:b/>
                <w:color w:val="0000FF"/>
                <w:sz w:val="18"/>
                <w:szCs w:val="18"/>
              </w:rPr>
              <w:t xml:space="preserve"> (Program Manager)</w:t>
            </w:r>
          </w:p>
        </w:tc>
      </w:tr>
      <w:tr w:rsidR="00A1142E" w:rsidRPr="00344955" w14:paraId="10BBA5CE" w14:textId="77777777" w:rsidTr="00B924B8">
        <w:trPr>
          <w:tblCellSpacing w:w="15" w:type="dxa"/>
        </w:trPr>
        <w:tc>
          <w:tcPr>
            <w:tcW w:w="2636"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A4B05FD" w14:textId="5666591C" w:rsidR="00A1142E" w:rsidRPr="00344955" w:rsidRDefault="004C3233" w:rsidP="00344955">
            <w:pPr>
              <w:rPr>
                <w:b/>
                <w:color w:val="0000FF"/>
                <w:sz w:val="18"/>
                <w:szCs w:val="18"/>
              </w:rPr>
            </w:pPr>
            <w:r w:rsidRPr="00344955">
              <w:rPr>
                <w:b/>
                <w:color w:val="0000FF"/>
                <w:sz w:val="18"/>
                <w:szCs w:val="18"/>
              </w:rPr>
              <w:t>[TBD]</w:t>
            </w:r>
          </w:p>
        </w:tc>
        <w:tc>
          <w:tcPr>
            <w:tcW w:w="230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B319B92" w14:textId="798F3C15" w:rsidR="00A1142E" w:rsidRPr="00344955" w:rsidRDefault="004C3233" w:rsidP="00344955">
            <w:pPr>
              <w:rPr>
                <w:b/>
                <w:color w:val="0000FF"/>
                <w:sz w:val="18"/>
                <w:szCs w:val="18"/>
              </w:rPr>
            </w:pPr>
            <w:r w:rsidRPr="004C3233">
              <w:rPr>
                <w:b/>
                <w:color w:val="0000FF"/>
                <w:sz w:val="18"/>
                <w:szCs w:val="18"/>
              </w:rPr>
              <w:t>Senior Regulatory Proceeding Expert</w:t>
            </w:r>
          </w:p>
        </w:tc>
      </w:tr>
      <w:tr w:rsidR="00A1142E" w:rsidRPr="00344955" w14:paraId="0907A5B1" w14:textId="77777777" w:rsidTr="00B924B8">
        <w:trPr>
          <w:tblCellSpacing w:w="15" w:type="dxa"/>
        </w:trPr>
        <w:tc>
          <w:tcPr>
            <w:tcW w:w="2636"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A59733E" w14:textId="6BCB7EB3" w:rsidR="00A1142E" w:rsidRPr="00344955" w:rsidRDefault="004C3233" w:rsidP="00344955">
            <w:pPr>
              <w:rPr>
                <w:b/>
                <w:color w:val="0000FF"/>
                <w:sz w:val="18"/>
                <w:szCs w:val="18"/>
              </w:rPr>
            </w:pPr>
            <w:r w:rsidRPr="00344955">
              <w:rPr>
                <w:b/>
                <w:color w:val="0000FF"/>
                <w:sz w:val="18"/>
                <w:szCs w:val="18"/>
              </w:rPr>
              <w:t>[TBD]</w:t>
            </w:r>
          </w:p>
        </w:tc>
        <w:tc>
          <w:tcPr>
            <w:tcW w:w="230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4A6DD0E" w14:textId="76B76753" w:rsidR="00A1142E" w:rsidRPr="00344955" w:rsidRDefault="004C3233" w:rsidP="00344955">
            <w:pPr>
              <w:rPr>
                <w:b/>
                <w:color w:val="0000FF"/>
                <w:sz w:val="18"/>
                <w:szCs w:val="18"/>
              </w:rPr>
            </w:pPr>
            <w:r w:rsidRPr="004C3233">
              <w:rPr>
                <w:b/>
                <w:color w:val="0000FF"/>
                <w:sz w:val="18"/>
                <w:szCs w:val="18"/>
              </w:rPr>
              <w:t xml:space="preserve">Regulatory Proceeding Analyst / Expert  </w:t>
            </w:r>
          </w:p>
        </w:tc>
      </w:tr>
      <w:tr w:rsidR="00FC1E9C" w:rsidRPr="00344955" w14:paraId="5A2D96F2" w14:textId="77777777" w:rsidTr="00B924B8">
        <w:trPr>
          <w:tblCellSpacing w:w="15" w:type="dxa"/>
        </w:trPr>
        <w:tc>
          <w:tcPr>
            <w:tcW w:w="2636"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BCD5B82" w14:textId="7DCE0D00" w:rsidR="00FC1E9C" w:rsidRPr="00344955" w:rsidRDefault="004C3233" w:rsidP="00344955">
            <w:pPr>
              <w:rPr>
                <w:b/>
                <w:color w:val="0000FF"/>
                <w:sz w:val="18"/>
                <w:szCs w:val="18"/>
              </w:rPr>
            </w:pPr>
            <w:r w:rsidRPr="00344955">
              <w:rPr>
                <w:b/>
                <w:color w:val="0000FF"/>
                <w:sz w:val="18"/>
                <w:szCs w:val="18"/>
              </w:rPr>
              <w:t>[TBD]</w:t>
            </w:r>
          </w:p>
        </w:tc>
        <w:tc>
          <w:tcPr>
            <w:tcW w:w="230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03C73A6" w14:textId="2D36C47B" w:rsidR="00FC1E9C" w:rsidRPr="00344955" w:rsidRDefault="004C3233" w:rsidP="00344955">
            <w:pPr>
              <w:rPr>
                <w:b/>
                <w:color w:val="0000FF"/>
                <w:sz w:val="18"/>
                <w:szCs w:val="18"/>
              </w:rPr>
            </w:pPr>
            <w:r w:rsidRPr="00344955">
              <w:rPr>
                <w:b/>
                <w:color w:val="0000FF"/>
                <w:sz w:val="18"/>
                <w:szCs w:val="18"/>
              </w:rPr>
              <w:t>[TBD]</w:t>
            </w:r>
          </w:p>
        </w:tc>
      </w:tr>
      <w:tr w:rsidR="00FC1E9C" w:rsidRPr="00344955" w14:paraId="2004EC0E" w14:textId="77777777" w:rsidTr="00B924B8">
        <w:trPr>
          <w:tblCellSpacing w:w="15" w:type="dxa"/>
        </w:trPr>
        <w:tc>
          <w:tcPr>
            <w:tcW w:w="2636"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D2BFD17" w14:textId="1785F271" w:rsidR="00FC1E9C" w:rsidRPr="00344955" w:rsidRDefault="004C3233" w:rsidP="00344955">
            <w:pPr>
              <w:rPr>
                <w:b/>
                <w:color w:val="0000FF"/>
                <w:sz w:val="18"/>
                <w:szCs w:val="18"/>
              </w:rPr>
            </w:pPr>
            <w:r w:rsidRPr="00344955">
              <w:rPr>
                <w:b/>
                <w:color w:val="0000FF"/>
                <w:sz w:val="18"/>
                <w:szCs w:val="18"/>
              </w:rPr>
              <w:t>[TBD]</w:t>
            </w:r>
          </w:p>
        </w:tc>
        <w:tc>
          <w:tcPr>
            <w:tcW w:w="230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B9937F7" w14:textId="4A02E268" w:rsidR="00FC1E9C" w:rsidRPr="00344955" w:rsidRDefault="00FC1E9C" w:rsidP="00344955">
            <w:pPr>
              <w:rPr>
                <w:b/>
                <w:color w:val="0000FF"/>
                <w:sz w:val="18"/>
                <w:szCs w:val="18"/>
              </w:rPr>
            </w:pPr>
            <w:r w:rsidRPr="00344955">
              <w:rPr>
                <w:b/>
                <w:color w:val="0000FF"/>
                <w:sz w:val="18"/>
                <w:szCs w:val="18"/>
              </w:rPr>
              <w:t>[TBD]</w:t>
            </w:r>
          </w:p>
        </w:tc>
      </w:tr>
    </w:tbl>
    <w:p w14:paraId="11E4E950" w14:textId="77777777" w:rsidR="00437642" w:rsidRDefault="00025909">
      <w:pPr>
        <w:pStyle w:val="para1"/>
        <w:spacing w:before="200" w:after="200"/>
      </w:pPr>
      <w:r w:rsidRPr="00605BDD">
        <w:t>In addition to the requirement for the Contracting Officer’s approval before removing, replacing, or diverting any of the listed ke</w:t>
      </w:r>
      <w:r>
        <w:t>y personnel, the Contracting Officer’s approval is also required for any change to the position assignment of a current key person.</w:t>
      </w:r>
    </w:p>
    <w:p w14:paraId="15D76F3E" w14:textId="77777777" w:rsidR="00437642" w:rsidRDefault="00025909">
      <w:pPr>
        <w:pStyle w:val="para1"/>
        <w:spacing w:before="200" w:after="200"/>
      </w:pPr>
      <w:r>
        <w:t xml:space="preserve">(b) Key personnel team requirements. The Contracting Officer and designated Contracting Officer's Representative(s) shall have direct access to the key personnel assigned to the contract. All key personnel shall be permanently assigned to their respective positions. </w:t>
      </w:r>
    </w:p>
    <w:p w14:paraId="04D35473" w14:textId="77777777" w:rsidR="00437642" w:rsidRDefault="00025909">
      <w:pPr>
        <w:pStyle w:val="para1"/>
        <w:spacing w:before="200" w:after="200"/>
      </w:pPr>
      <w:r>
        <w:t>(c) Definitions. In addition to the definitions contained in the clause at DEAR 952.215-70, the following shall apply:</w:t>
      </w:r>
    </w:p>
    <w:p w14:paraId="3A5B78B9" w14:textId="63512AC0" w:rsidR="00437642" w:rsidRDefault="00025909">
      <w:pPr>
        <w:pStyle w:val="para1"/>
        <w:spacing w:before="200" w:after="200"/>
      </w:pPr>
      <w:r>
        <w:t xml:space="preserve">(1) The term “reasonably in advance” is defined as </w:t>
      </w:r>
      <w:r w:rsidR="00EE7B0E">
        <w:t>thirty (30)</w:t>
      </w:r>
      <w:r>
        <w:t xml:space="preserve"> calendar days.</w:t>
      </w:r>
    </w:p>
    <w:p w14:paraId="62332CD8" w14:textId="183E0A81" w:rsidR="00437642" w:rsidRDefault="00025909">
      <w:pPr>
        <w:pStyle w:val="para1"/>
        <w:spacing w:before="200" w:after="200"/>
      </w:pPr>
      <w:r>
        <w:t xml:space="preserve">(2) Key personnel are considered “managerial personnel” under the clause at </w:t>
      </w:r>
      <w:r w:rsidR="00C45230">
        <w:t>“Key Personnel</w:t>
      </w:r>
      <w:r>
        <w:t>.</w:t>
      </w:r>
      <w:r w:rsidR="00C45230">
        <w:t>”</w:t>
      </w:r>
    </w:p>
    <w:p w14:paraId="02BBBAA3" w14:textId="77777777" w:rsidR="0023021A" w:rsidRDefault="0023021A" w:rsidP="0023021A">
      <w:pPr>
        <w:pStyle w:val="para1"/>
        <w:spacing w:before="200" w:after="200"/>
      </w:pPr>
      <w:r>
        <w:t>(End of clause)</w:t>
      </w:r>
    </w:p>
    <w:p w14:paraId="1B1BA992" w14:textId="77777777" w:rsidR="00772C8A" w:rsidRDefault="00772C8A">
      <w:pPr>
        <w:pStyle w:val="para1"/>
        <w:spacing w:before="200" w:after="200"/>
      </w:pPr>
    </w:p>
    <w:p w14:paraId="649B21A9" w14:textId="7DFDED2C" w:rsidR="00D8110D" w:rsidRPr="00DE5EBD" w:rsidRDefault="00BF5298" w:rsidP="00DE5EBD">
      <w:pPr>
        <w:pStyle w:val="Heading2"/>
        <w:keepNext w:val="0"/>
        <w:spacing w:before="0" w:after="0"/>
        <w:rPr>
          <w:b/>
          <w:bCs/>
        </w:rPr>
      </w:pPr>
      <w:bookmarkStart w:id="8" w:name="_Toc477847891"/>
      <w:bookmarkStart w:id="9" w:name="_Toc478726790"/>
      <w:r w:rsidRPr="00DE5EBD">
        <w:rPr>
          <w:b/>
        </w:rPr>
        <w:t>H.16</w:t>
      </w:r>
      <w:r w:rsidRPr="00DE5EBD">
        <w:rPr>
          <w:b/>
        </w:rPr>
        <w:tab/>
      </w:r>
      <w:r w:rsidR="00D8110D" w:rsidRPr="00DE5EBD">
        <w:rPr>
          <w:b/>
        </w:rPr>
        <w:t>LIMITATION OF INDIRECT COST</w:t>
      </w:r>
      <w:bookmarkEnd w:id="8"/>
      <w:r w:rsidR="004A5224" w:rsidRPr="00DE5EBD">
        <w:rPr>
          <w:b/>
        </w:rPr>
        <w:t xml:space="preserve"> (COST-REIMBURSABLE CLIN ONLY)</w:t>
      </w:r>
      <w:bookmarkEnd w:id="9"/>
    </w:p>
    <w:p w14:paraId="2E673E8A" w14:textId="77777777" w:rsidR="00D8110D" w:rsidRPr="00874D1A" w:rsidRDefault="00D8110D" w:rsidP="00D8110D">
      <w:pPr>
        <w:rPr>
          <w:b/>
          <w:bCs/>
        </w:rPr>
      </w:pPr>
    </w:p>
    <w:p w14:paraId="49D70E6C" w14:textId="665655E1" w:rsidR="00D8110D" w:rsidRDefault="00D8110D" w:rsidP="00D8110D">
      <w:pPr>
        <w:rPr>
          <w:bCs/>
        </w:rPr>
      </w:pPr>
      <w:r w:rsidRPr="00874D1A">
        <w:rPr>
          <w:bCs/>
        </w:rPr>
        <w:t xml:space="preserve">Notwithstanding any other clause(s) of this contract, the Government shall not reimburse the Contractor for any site </w:t>
      </w:r>
      <w:r w:rsidR="00020A9F">
        <w:rPr>
          <w:bCs/>
        </w:rPr>
        <w:t>overhead</w:t>
      </w:r>
      <w:r w:rsidRPr="00874D1A">
        <w:rPr>
          <w:bCs/>
        </w:rPr>
        <w:t xml:space="preserve"> and G&amp;A indirect costs in excess of the indirect expense dollars derived for each of the Contractor</w:t>
      </w:r>
      <w:r>
        <w:rPr>
          <w:bCs/>
        </w:rPr>
        <w:t>’</w:t>
      </w:r>
      <w:r w:rsidRPr="00874D1A">
        <w:rPr>
          <w:bCs/>
        </w:rPr>
        <w:t xml:space="preserve">s fiscal years by the application of the following individual indirect cost ceiling rates to the appropriate base outlined below.  The indirect cost ceiling rates are based on a [TBD - </w:t>
      </w:r>
      <w:r w:rsidRPr="00874D1A">
        <w:rPr>
          <w:bCs/>
          <w:i/>
        </w:rPr>
        <w:t>percentage of overall rate or percentage of growth for individual or groups of cost elements</w:t>
      </w:r>
      <w:r w:rsidRPr="00874D1A">
        <w:rPr>
          <w:bCs/>
        </w:rPr>
        <w:t>] basis.  All indirect costs in excess of said limit(s) shall be borne by the Contractor.</w:t>
      </w:r>
    </w:p>
    <w:p w14:paraId="5A511A5A" w14:textId="77777777" w:rsidR="00D8110D" w:rsidRPr="00874D1A" w:rsidRDefault="00D8110D" w:rsidP="00D8110D">
      <w:pPr>
        <w:rPr>
          <w:bCs/>
        </w:rPr>
      </w:pPr>
    </w:p>
    <w:tbl>
      <w:tblPr>
        <w:tblW w:w="9576" w:type="dxa"/>
        <w:tblBorders>
          <w:insideH w:val="single" w:sz="4" w:space="0" w:color="auto"/>
          <w:insideV w:val="single" w:sz="4" w:space="0" w:color="auto"/>
        </w:tblBorders>
        <w:tblLook w:val="01E0" w:firstRow="1" w:lastRow="1" w:firstColumn="1" w:lastColumn="1" w:noHBand="0" w:noVBand="0"/>
      </w:tblPr>
      <w:tblGrid>
        <w:gridCol w:w="1796"/>
        <w:gridCol w:w="1629"/>
        <w:gridCol w:w="14"/>
        <w:gridCol w:w="1229"/>
        <w:gridCol w:w="1227"/>
        <w:gridCol w:w="1227"/>
        <w:gridCol w:w="1227"/>
        <w:gridCol w:w="1227"/>
      </w:tblGrid>
      <w:tr w:rsidR="00D8110D" w:rsidRPr="00701459" w14:paraId="126011B5" w14:textId="77777777" w:rsidTr="00224D39">
        <w:trPr>
          <w:trHeight w:val="432"/>
        </w:trPr>
        <w:tc>
          <w:tcPr>
            <w:tcW w:w="3425" w:type="dxa"/>
            <w:gridSpan w:val="2"/>
            <w:tcBorders>
              <w:top w:val="nil"/>
              <w:left w:val="nil"/>
              <w:bottom w:val="single" w:sz="4" w:space="0" w:color="auto"/>
            </w:tcBorders>
            <w:shd w:val="clear" w:color="auto" w:fill="auto"/>
            <w:vAlign w:val="bottom"/>
          </w:tcPr>
          <w:p w14:paraId="746CD5B8" w14:textId="77777777" w:rsidR="00D8110D" w:rsidRPr="00701459" w:rsidRDefault="00D8110D" w:rsidP="00224D39">
            <w:r w:rsidRPr="00701459">
              <w:t>Percentage of Overall Rate</w:t>
            </w:r>
          </w:p>
          <w:p w14:paraId="0E4FEAAF" w14:textId="77777777" w:rsidR="00D8110D" w:rsidRPr="00701459" w:rsidRDefault="00D8110D" w:rsidP="00224D39">
            <w:r w:rsidRPr="00701459">
              <w:t>Entity[TBD]</w:t>
            </w:r>
          </w:p>
        </w:tc>
        <w:tc>
          <w:tcPr>
            <w:tcW w:w="6151" w:type="dxa"/>
            <w:gridSpan w:val="6"/>
            <w:tcBorders>
              <w:top w:val="single" w:sz="4" w:space="0" w:color="auto"/>
              <w:bottom w:val="single" w:sz="4" w:space="0" w:color="auto"/>
              <w:right w:val="single" w:sz="4" w:space="0" w:color="auto"/>
            </w:tcBorders>
            <w:vAlign w:val="bottom"/>
          </w:tcPr>
          <w:p w14:paraId="2AEAF259" w14:textId="77777777" w:rsidR="00D8110D" w:rsidRPr="00701459" w:rsidRDefault="00D8110D" w:rsidP="00224D39">
            <w:r w:rsidRPr="00701459">
              <w:t>Indirect Cost Ceiling Rate(s) per Contractor’s Fiscal Year (1)</w:t>
            </w:r>
          </w:p>
        </w:tc>
      </w:tr>
      <w:tr w:rsidR="00D8110D" w:rsidRPr="00701459" w14:paraId="48CDD241" w14:textId="77777777" w:rsidTr="00224D39">
        <w:trPr>
          <w:trHeight w:val="432"/>
        </w:trPr>
        <w:tc>
          <w:tcPr>
            <w:tcW w:w="1796" w:type="dxa"/>
            <w:tcBorders>
              <w:top w:val="single" w:sz="4" w:space="0" w:color="auto"/>
              <w:left w:val="single" w:sz="4" w:space="0" w:color="auto"/>
              <w:bottom w:val="single" w:sz="4" w:space="0" w:color="auto"/>
            </w:tcBorders>
            <w:shd w:val="clear" w:color="auto" w:fill="auto"/>
            <w:vAlign w:val="bottom"/>
          </w:tcPr>
          <w:p w14:paraId="0A940A46" w14:textId="77777777" w:rsidR="00D8110D" w:rsidRPr="00701459" w:rsidRDefault="00D8110D" w:rsidP="00224D39">
            <w:r w:rsidRPr="00701459">
              <w:t>Indirect Cost</w:t>
            </w:r>
          </w:p>
        </w:tc>
        <w:tc>
          <w:tcPr>
            <w:tcW w:w="1643" w:type="dxa"/>
            <w:gridSpan w:val="2"/>
            <w:tcBorders>
              <w:top w:val="single" w:sz="4" w:space="0" w:color="auto"/>
              <w:bottom w:val="single" w:sz="4" w:space="0" w:color="auto"/>
            </w:tcBorders>
            <w:shd w:val="clear" w:color="auto" w:fill="auto"/>
            <w:vAlign w:val="bottom"/>
          </w:tcPr>
          <w:p w14:paraId="6C5AD7C6" w14:textId="77777777" w:rsidR="00D8110D" w:rsidRPr="00701459" w:rsidRDefault="00D8110D" w:rsidP="00224D39">
            <w:r w:rsidRPr="00701459">
              <w:t>Base of Application</w:t>
            </w:r>
          </w:p>
        </w:tc>
        <w:tc>
          <w:tcPr>
            <w:tcW w:w="1229" w:type="dxa"/>
            <w:vAlign w:val="bottom"/>
          </w:tcPr>
          <w:p w14:paraId="7414B78B" w14:textId="77777777" w:rsidR="00D8110D" w:rsidRPr="00701459" w:rsidRDefault="00D8110D" w:rsidP="00224D39">
            <w:r w:rsidRPr="00701459">
              <w:t>FY[TBD]</w:t>
            </w:r>
          </w:p>
        </w:tc>
        <w:tc>
          <w:tcPr>
            <w:tcW w:w="1227" w:type="dxa"/>
            <w:vAlign w:val="bottom"/>
          </w:tcPr>
          <w:p w14:paraId="59D24FFF" w14:textId="77777777" w:rsidR="00D8110D" w:rsidRPr="00701459" w:rsidRDefault="00D8110D" w:rsidP="00224D39">
            <w:r w:rsidRPr="00701459">
              <w:t>FY[TBD]</w:t>
            </w:r>
          </w:p>
        </w:tc>
        <w:tc>
          <w:tcPr>
            <w:tcW w:w="1227" w:type="dxa"/>
            <w:tcBorders>
              <w:top w:val="single" w:sz="4" w:space="0" w:color="auto"/>
              <w:bottom w:val="single" w:sz="4" w:space="0" w:color="auto"/>
              <w:right w:val="single" w:sz="4" w:space="0" w:color="auto"/>
            </w:tcBorders>
            <w:vAlign w:val="bottom"/>
          </w:tcPr>
          <w:p w14:paraId="7453D741" w14:textId="77777777" w:rsidR="00D8110D" w:rsidRPr="00701459" w:rsidRDefault="00D8110D" w:rsidP="00224D39">
            <w:r w:rsidRPr="00701459">
              <w:t>FY[TBD]</w:t>
            </w:r>
          </w:p>
        </w:tc>
        <w:tc>
          <w:tcPr>
            <w:tcW w:w="1227" w:type="dxa"/>
            <w:tcBorders>
              <w:top w:val="single" w:sz="4" w:space="0" w:color="auto"/>
              <w:bottom w:val="single" w:sz="4" w:space="0" w:color="auto"/>
              <w:right w:val="single" w:sz="4" w:space="0" w:color="auto"/>
            </w:tcBorders>
            <w:vAlign w:val="bottom"/>
          </w:tcPr>
          <w:p w14:paraId="4F75CED9" w14:textId="77777777" w:rsidR="00D8110D" w:rsidRPr="00701459" w:rsidRDefault="00D8110D" w:rsidP="00224D39">
            <w:r w:rsidRPr="00701459">
              <w:t>FY[TBD]</w:t>
            </w:r>
          </w:p>
        </w:tc>
        <w:tc>
          <w:tcPr>
            <w:tcW w:w="1227" w:type="dxa"/>
            <w:tcBorders>
              <w:top w:val="single" w:sz="4" w:space="0" w:color="auto"/>
              <w:bottom w:val="single" w:sz="4" w:space="0" w:color="auto"/>
              <w:right w:val="single" w:sz="4" w:space="0" w:color="auto"/>
            </w:tcBorders>
            <w:vAlign w:val="bottom"/>
          </w:tcPr>
          <w:p w14:paraId="758D4CF2" w14:textId="77777777" w:rsidR="00D8110D" w:rsidRPr="00701459" w:rsidRDefault="00D8110D" w:rsidP="00224D39">
            <w:r w:rsidRPr="00701459">
              <w:t>FY[TBD]</w:t>
            </w:r>
          </w:p>
        </w:tc>
      </w:tr>
      <w:tr w:rsidR="00D8110D" w:rsidRPr="00701459" w14:paraId="250940EA" w14:textId="77777777" w:rsidTr="00224D39">
        <w:trPr>
          <w:trHeight w:val="432"/>
        </w:trPr>
        <w:tc>
          <w:tcPr>
            <w:tcW w:w="1796" w:type="dxa"/>
            <w:tcBorders>
              <w:left w:val="single" w:sz="4" w:space="0" w:color="auto"/>
              <w:bottom w:val="single" w:sz="4" w:space="0" w:color="auto"/>
            </w:tcBorders>
            <w:vAlign w:val="center"/>
          </w:tcPr>
          <w:p w14:paraId="24639AF9" w14:textId="1001E7D0" w:rsidR="00D8110D" w:rsidRPr="00701459" w:rsidRDefault="00020A9F" w:rsidP="00224D39">
            <w:r>
              <w:t>Overhead</w:t>
            </w:r>
          </w:p>
        </w:tc>
        <w:tc>
          <w:tcPr>
            <w:tcW w:w="1643" w:type="dxa"/>
            <w:gridSpan w:val="2"/>
            <w:tcBorders>
              <w:bottom w:val="single" w:sz="4" w:space="0" w:color="auto"/>
            </w:tcBorders>
            <w:vAlign w:val="center"/>
          </w:tcPr>
          <w:p w14:paraId="1C3CF809" w14:textId="77777777" w:rsidR="00D8110D" w:rsidRPr="00701459" w:rsidRDefault="00D8110D" w:rsidP="00224D39">
            <w:r w:rsidRPr="00701459">
              <w:t>$[TBD]</w:t>
            </w:r>
          </w:p>
        </w:tc>
        <w:tc>
          <w:tcPr>
            <w:tcW w:w="1229" w:type="dxa"/>
            <w:tcBorders>
              <w:bottom w:val="single" w:sz="4" w:space="0" w:color="auto"/>
            </w:tcBorders>
            <w:vAlign w:val="center"/>
          </w:tcPr>
          <w:p w14:paraId="6A041FDF" w14:textId="77777777" w:rsidR="00D8110D" w:rsidRPr="00701459" w:rsidRDefault="00D8110D" w:rsidP="00224D39">
            <w:r w:rsidRPr="00701459">
              <w:t>[TBD]%</w:t>
            </w:r>
          </w:p>
        </w:tc>
        <w:tc>
          <w:tcPr>
            <w:tcW w:w="1227" w:type="dxa"/>
            <w:tcBorders>
              <w:bottom w:val="single" w:sz="4" w:space="0" w:color="auto"/>
            </w:tcBorders>
            <w:vAlign w:val="center"/>
          </w:tcPr>
          <w:p w14:paraId="3B47AD77" w14:textId="77777777" w:rsidR="00D8110D" w:rsidRPr="00701459" w:rsidRDefault="00D8110D" w:rsidP="00224D39">
            <w:r w:rsidRPr="00701459">
              <w:t>[TBD]%</w:t>
            </w:r>
          </w:p>
        </w:tc>
        <w:tc>
          <w:tcPr>
            <w:tcW w:w="1227" w:type="dxa"/>
            <w:tcBorders>
              <w:top w:val="single" w:sz="4" w:space="0" w:color="auto"/>
              <w:bottom w:val="single" w:sz="4" w:space="0" w:color="auto"/>
              <w:right w:val="single" w:sz="4" w:space="0" w:color="auto"/>
            </w:tcBorders>
            <w:vAlign w:val="center"/>
          </w:tcPr>
          <w:p w14:paraId="47D686F2" w14:textId="77777777" w:rsidR="00D8110D" w:rsidRPr="00701459" w:rsidRDefault="00D8110D" w:rsidP="00224D39">
            <w:r w:rsidRPr="00701459">
              <w:t>[TBD]%</w:t>
            </w:r>
          </w:p>
        </w:tc>
        <w:tc>
          <w:tcPr>
            <w:tcW w:w="1227" w:type="dxa"/>
            <w:tcBorders>
              <w:top w:val="single" w:sz="4" w:space="0" w:color="auto"/>
              <w:bottom w:val="single" w:sz="4" w:space="0" w:color="auto"/>
              <w:right w:val="single" w:sz="4" w:space="0" w:color="auto"/>
            </w:tcBorders>
            <w:vAlign w:val="center"/>
          </w:tcPr>
          <w:p w14:paraId="0C03CE27" w14:textId="77777777" w:rsidR="00D8110D" w:rsidRPr="00701459" w:rsidRDefault="00D8110D" w:rsidP="00224D39">
            <w:r w:rsidRPr="00701459">
              <w:t>[TBD]%</w:t>
            </w:r>
          </w:p>
        </w:tc>
        <w:tc>
          <w:tcPr>
            <w:tcW w:w="1227" w:type="dxa"/>
            <w:tcBorders>
              <w:top w:val="single" w:sz="4" w:space="0" w:color="auto"/>
              <w:bottom w:val="single" w:sz="4" w:space="0" w:color="auto"/>
              <w:right w:val="single" w:sz="4" w:space="0" w:color="auto"/>
            </w:tcBorders>
            <w:vAlign w:val="center"/>
          </w:tcPr>
          <w:p w14:paraId="090878A6" w14:textId="77777777" w:rsidR="00D8110D" w:rsidRPr="00701459" w:rsidRDefault="00D8110D" w:rsidP="00224D39">
            <w:r w:rsidRPr="00701459">
              <w:t>[TBD]%</w:t>
            </w:r>
          </w:p>
        </w:tc>
      </w:tr>
      <w:tr w:rsidR="00D8110D" w:rsidRPr="00701459" w14:paraId="7349DCFD" w14:textId="77777777" w:rsidTr="00224D39">
        <w:trPr>
          <w:trHeight w:val="432"/>
        </w:trPr>
        <w:tc>
          <w:tcPr>
            <w:tcW w:w="1796" w:type="dxa"/>
            <w:tcBorders>
              <w:left w:val="single" w:sz="4" w:space="0" w:color="auto"/>
              <w:bottom w:val="single" w:sz="4" w:space="0" w:color="auto"/>
            </w:tcBorders>
            <w:vAlign w:val="center"/>
          </w:tcPr>
          <w:p w14:paraId="6F0C04DB" w14:textId="77777777" w:rsidR="00D8110D" w:rsidRPr="00701459" w:rsidRDefault="00D8110D" w:rsidP="00224D39">
            <w:r w:rsidRPr="00701459">
              <w:t>G&amp;A</w:t>
            </w:r>
          </w:p>
        </w:tc>
        <w:tc>
          <w:tcPr>
            <w:tcW w:w="1643" w:type="dxa"/>
            <w:gridSpan w:val="2"/>
            <w:tcBorders>
              <w:bottom w:val="single" w:sz="4" w:space="0" w:color="auto"/>
            </w:tcBorders>
            <w:vAlign w:val="center"/>
          </w:tcPr>
          <w:p w14:paraId="3B233A13" w14:textId="77777777" w:rsidR="00D8110D" w:rsidRPr="00701459" w:rsidRDefault="00D8110D" w:rsidP="00224D39">
            <w:r w:rsidRPr="00701459">
              <w:t>$[TBD]</w:t>
            </w:r>
          </w:p>
        </w:tc>
        <w:tc>
          <w:tcPr>
            <w:tcW w:w="1229" w:type="dxa"/>
            <w:tcBorders>
              <w:bottom w:val="single" w:sz="4" w:space="0" w:color="auto"/>
            </w:tcBorders>
            <w:vAlign w:val="center"/>
          </w:tcPr>
          <w:p w14:paraId="5177AFC3" w14:textId="77777777" w:rsidR="00D8110D" w:rsidRPr="00701459" w:rsidRDefault="00D8110D" w:rsidP="00224D39">
            <w:r w:rsidRPr="00701459">
              <w:t>[TBD]%</w:t>
            </w:r>
          </w:p>
        </w:tc>
        <w:tc>
          <w:tcPr>
            <w:tcW w:w="1227" w:type="dxa"/>
            <w:tcBorders>
              <w:bottom w:val="single" w:sz="4" w:space="0" w:color="auto"/>
            </w:tcBorders>
            <w:vAlign w:val="center"/>
          </w:tcPr>
          <w:p w14:paraId="779EA2E7" w14:textId="77777777" w:rsidR="00D8110D" w:rsidRPr="00701459" w:rsidRDefault="00D8110D" w:rsidP="00224D39">
            <w:r w:rsidRPr="00701459">
              <w:t>[TBD]%</w:t>
            </w:r>
          </w:p>
        </w:tc>
        <w:tc>
          <w:tcPr>
            <w:tcW w:w="1227" w:type="dxa"/>
            <w:tcBorders>
              <w:top w:val="single" w:sz="4" w:space="0" w:color="auto"/>
              <w:bottom w:val="single" w:sz="4" w:space="0" w:color="auto"/>
              <w:right w:val="single" w:sz="4" w:space="0" w:color="auto"/>
            </w:tcBorders>
            <w:vAlign w:val="center"/>
          </w:tcPr>
          <w:p w14:paraId="1BDC7AAC" w14:textId="77777777" w:rsidR="00D8110D" w:rsidRPr="00701459" w:rsidRDefault="00D8110D" w:rsidP="00224D39">
            <w:r w:rsidRPr="00701459">
              <w:t>[TBD]%</w:t>
            </w:r>
          </w:p>
        </w:tc>
        <w:tc>
          <w:tcPr>
            <w:tcW w:w="1227" w:type="dxa"/>
            <w:tcBorders>
              <w:top w:val="single" w:sz="4" w:space="0" w:color="auto"/>
              <w:bottom w:val="single" w:sz="4" w:space="0" w:color="auto"/>
              <w:right w:val="single" w:sz="4" w:space="0" w:color="auto"/>
            </w:tcBorders>
            <w:vAlign w:val="center"/>
          </w:tcPr>
          <w:p w14:paraId="745ACA9C" w14:textId="77777777" w:rsidR="00D8110D" w:rsidRPr="00701459" w:rsidRDefault="00D8110D" w:rsidP="00224D39">
            <w:r w:rsidRPr="00701459">
              <w:t>[TBD]%</w:t>
            </w:r>
          </w:p>
        </w:tc>
        <w:tc>
          <w:tcPr>
            <w:tcW w:w="1227" w:type="dxa"/>
            <w:tcBorders>
              <w:top w:val="single" w:sz="4" w:space="0" w:color="auto"/>
              <w:bottom w:val="single" w:sz="4" w:space="0" w:color="auto"/>
              <w:right w:val="single" w:sz="4" w:space="0" w:color="auto"/>
            </w:tcBorders>
            <w:vAlign w:val="center"/>
          </w:tcPr>
          <w:p w14:paraId="5A1BB05E" w14:textId="77777777" w:rsidR="00D8110D" w:rsidRPr="00701459" w:rsidRDefault="00D8110D" w:rsidP="00224D39">
            <w:r w:rsidRPr="00701459">
              <w:t>[TBD]%</w:t>
            </w:r>
          </w:p>
        </w:tc>
      </w:tr>
    </w:tbl>
    <w:p w14:paraId="73AFC3C1" w14:textId="77777777" w:rsidR="00D8110D" w:rsidRPr="00701459" w:rsidRDefault="00D8110D" w:rsidP="00D8110D"/>
    <w:p w14:paraId="38F5A80B" w14:textId="77777777" w:rsidR="00D8110D" w:rsidRPr="000559FD" w:rsidRDefault="00D8110D" w:rsidP="00D8110D">
      <w:pPr>
        <w:rPr>
          <w:i/>
        </w:rPr>
      </w:pPr>
      <w:r w:rsidRPr="000559FD">
        <w:rPr>
          <w:i/>
        </w:rPr>
        <w:t>(1) For Contractor’s FY beginning [TBD] and ending [TBD].</w:t>
      </w:r>
    </w:p>
    <w:p w14:paraId="433C7B3F" w14:textId="77777777" w:rsidR="00D8110D" w:rsidRPr="00701459" w:rsidRDefault="00D8110D" w:rsidP="00D8110D"/>
    <w:p w14:paraId="02510425" w14:textId="77777777" w:rsidR="00D8110D" w:rsidRPr="00701459" w:rsidRDefault="00D8110D" w:rsidP="00D8110D">
      <w:r w:rsidRPr="00701459">
        <w:t>Or</w:t>
      </w:r>
    </w:p>
    <w:p w14:paraId="7918B443" w14:textId="77777777" w:rsidR="00D8110D" w:rsidRPr="00701459" w:rsidRDefault="00D8110D" w:rsidP="00D8110D"/>
    <w:p w14:paraId="43C870B8" w14:textId="77777777" w:rsidR="00D8110D" w:rsidRPr="00701459" w:rsidRDefault="00D8110D" w:rsidP="00D8110D">
      <w:r w:rsidRPr="00701459">
        <w:t>B) Percentage of Growth for Individual or Group of Cost Elements</w:t>
      </w:r>
    </w:p>
    <w:tbl>
      <w:tblPr>
        <w:tblW w:w="9576" w:type="dxa"/>
        <w:tblBorders>
          <w:insideH w:val="single" w:sz="4" w:space="0" w:color="auto"/>
          <w:insideV w:val="single" w:sz="4" w:space="0" w:color="auto"/>
        </w:tblBorders>
        <w:tblLook w:val="01E0" w:firstRow="1" w:lastRow="1" w:firstColumn="1" w:lastColumn="1" w:noHBand="0" w:noVBand="0"/>
      </w:tblPr>
      <w:tblGrid>
        <w:gridCol w:w="1394"/>
        <w:gridCol w:w="334"/>
        <w:gridCol w:w="1710"/>
        <w:gridCol w:w="1170"/>
        <w:gridCol w:w="1276"/>
        <w:gridCol w:w="1244"/>
        <w:gridCol w:w="1170"/>
        <w:gridCol w:w="1260"/>
        <w:gridCol w:w="18"/>
      </w:tblGrid>
      <w:tr w:rsidR="00D8110D" w:rsidRPr="00701459" w14:paraId="725F1F12" w14:textId="77777777" w:rsidTr="00224D39">
        <w:trPr>
          <w:gridAfter w:val="1"/>
          <w:wAfter w:w="18" w:type="dxa"/>
          <w:trHeight w:val="432"/>
        </w:trPr>
        <w:tc>
          <w:tcPr>
            <w:tcW w:w="1728" w:type="dxa"/>
            <w:gridSpan w:val="2"/>
            <w:tcBorders>
              <w:top w:val="nil"/>
              <w:left w:val="nil"/>
              <w:bottom w:val="single" w:sz="4" w:space="0" w:color="auto"/>
              <w:right w:val="nil"/>
            </w:tcBorders>
            <w:shd w:val="clear" w:color="auto" w:fill="auto"/>
            <w:vAlign w:val="bottom"/>
          </w:tcPr>
          <w:p w14:paraId="7B990F7E" w14:textId="77777777" w:rsidR="00D8110D" w:rsidRPr="00701459" w:rsidRDefault="00D8110D" w:rsidP="00224D39"/>
        </w:tc>
        <w:tc>
          <w:tcPr>
            <w:tcW w:w="1710" w:type="dxa"/>
            <w:tcBorders>
              <w:top w:val="nil"/>
              <w:left w:val="nil"/>
              <w:bottom w:val="single" w:sz="4" w:space="0" w:color="auto"/>
            </w:tcBorders>
            <w:shd w:val="clear" w:color="auto" w:fill="auto"/>
            <w:vAlign w:val="bottom"/>
          </w:tcPr>
          <w:p w14:paraId="39F44E02" w14:textId="77777777" w:rsidR="00D8110D" w:rsidRPr="00701459" w:rsidRDefault="00D8110D" w:rsidP="00224D39">
            <w:r w:rsidRPr="00701459">
              <w:t>Entity[TBD]</w:t>
            </w:r>
          </w:p>
        </w:tc>
        <w:tc>
          <w:tcPr>
            <w:tcW w:w="6120" w:type="dxa"/>
            <w:gridSpan w:val="5"/>
            <w:tcBorders>
              <w:top w:val="single" w:sz="4" w:space="0" w:color="auto"/>
              <w:bottom w:val="single" w:sz="4" w:space="0" w:color="auto"/>
              <w:right w:val="single" w:sz="4" w:space="0" w:color="auto"/>
            </w:tcBorders>
            <w:vAlign w:val="bottom"/>
          </w:tcPr>
          <w:p w14:paraId="6C6178AB" w14:textId="77777777" w:rsidR="00D8110D" w:rsidRPr="00701459" w:rsidRDefault="00D8110D" w:rsidP="00224D39">
            <w:r w:rsidRPr="00701459">
              <w:t>Indirect Cost Ceiling Rate(s) per Contractor’s Fiscal Year (1)</w:t>
            </w:r>
          </w:p>
        </w:tc>
      </w:tr>
      <w:tr w:rsidR="00D8110D" w:rsidRPr="00701459" w14:paraId="5437D0C1" w14:textId="77777777" w:rsidTr="00224D39">
        <w:trPr>
          <w:trHeight w:val="432"/>
        </w:trPr>
        <w:tc>
          <w:tcPr>
            <w:tcW w:w="1394" w:type="dxa"/>
            <w:tcBorders>
              <w:top w:val="single" w:sz="4" w:space="0" w:color="auto"/>
              <w:left w:val="single" w:sz="4" w:space="0" w:color="auto"/>
              <w:bottom w:val="single" w:sz="4" w:space="0" w:color="auto"/>
            </w:tcBorders>
            <w:shd w:val="clear" w:color="auto" w:fill="auto"/>
            <w:vAlign w:val="bottom"/>
          </w:tcPr>
          <w:p w14:paraId="4637E58F" w14:textId="77777777" w:rsidR="00D8110D" w:rsidRPr="00701459" w:rsidRDefault="00D8110D" w:rsidP="00224D39">
            <w:r w:rsidRPr="00701459">
              <w:t>Indirect Cost</w:t>
            </w:r>
          </w:p>
        </w:tc>
        <w:tc>
          <w:tcPr>
            <w:tcW w:w="2044" w:type="dxa"/>
            <w:gridSpan w:val="2"/>
            <w:tcBorders>
              <w:top w:val="single" w:sz="4" w:space="0" w:color="auto"/>
              <w:bottom w:val="single" w:sz="4" w:space="0" w:color="auto"/>
            </w:tcBorders>
            <w:shd w:val="clear" w:color="auto" w:fill="auto"/>
            <w:vAlign w:val="bottom"/>
          </w:tcPr>
          <w:p w14:paraId="696E67B4" w14:textId="77777777" w:rsidR="00D8110D" w:rsidRPr="00701459" w:rsidRDefault="00D8110D" w:rsidP="00224D39">
            <w:r w:rsidRPr="00701459">
              <w:t>Cost Element</w:t>
            </w:r>
          </w:p>
        </w:tc>
        <w:tc>
          <w:tcPr>
            <w:tcW w:w="1170" w:type="dxa"/>
            <w:vAlign w:val="bottom"/>
          </w:tcPr>
          <w:p w14:paraId="4B8D4C8A" w14:textId="77777777" w:rsidR="00D8110D" w:rsidRPr="00701459" w:rsidRDefault="00D8110D" w:rsidP="00224D39">
            <w:r w:rsidRPr="00701459">
              <w:t>FY[TBD ]</w:t>
            </w:r>
          </w:p>
        </w:tc>
        <w:tc>
          <w:tcPr>
            <w:tcW w:w="1276" w:type="dxa"/>
            <w:vAlign w:val="bottom"/>
          </w:tcPr>
          <w:p w14:paraId="06BE3668" w14:textId="77777777" w:rsidR="00D8110D" w:rsidRPr="00701459" w:rsidRDefault="00D8110D" w:rsidP="00224D39">
            <w:r w:rsidRPr="00701459">
              <w:t>FY[TBD]</w:t>
            </w:r>
          </w:p>
        </w:tc>
        <w:tc>
          <w:tcPr>
            <w:tcW w:w="1244" w:type="dxa"/>
            <w:tcBorders>
              <w:top w:val="single" w:sz="4" w:space="0" w:color="auto"/>
              <w:bottom w:val="single" w:sz="4" w:space="0" w:color="auto"/>
              <w:right w:val="single" w:sz="4" w:space="0" w:color="auto"/>
            </w:tcBorders>
            <w:vAlign w:val="bottom"/>
          </w:tcPr>
          <w:p w14:paraId="4A39F950" w14:textId="77777777" w:rsidR="00D8110D" w:rsidRPr="00701459" w:rsidRDefault="00D8110D" w:rsidP="00224D39">
            <w:r w:rsidRPr="00701459">
              <w:t>FY[TBD]</w:t>
            </w:r>
          </w:p>
        </w:tc>
        <w:tc>
          <w:tcPr>
            <w:tcW w:w="1170" w:type="dxa"/>
            <w:tcBorders>
              <w:top w:val="single" w:sz="4" w:space="0" w:color="auto"/>
              <w:bottom w:val="single" w:sz="4" w:space="0" w:color="auto"/>
              <w:right w:val="single" w:sz="4" w:space="0" w:color="auto"/>
            </w:tcBorders>
            <w:vAlign w:val="bottom"/>
          </w:tcPr>
          <w:p w14:paraId="2D1E617B" w14:textId="77777777" w:rsidR="00D8110D" w:rsidRPr="00701459" w:rsidRDefault="00D8110D" w:rsidP="00224D39">
            <w:r w:rsidRPr="00701459">
              <w:t>FY[TBD]</w:t>
            </w:r>
          </w:p>
        </w:tc>
        <w:tc>
          <w:tcPr>
            <w:tcW w:w="1278" w:type="dxa"/>
            <w:gridSpan w:val="2"/>
            <w:tcBorders>
              <w:top w:val="single" w:sz="4" w:space="0" w:color="auto"/>
              <w:bottom w:val="single" w:sz="4" w:space="0" w:color="auto"/>
              <w:right w:val="single" w:sz="4" w:space="0" w:color="auto"/>
            </w:tcBorders>
            <w:vAlign w:val="bottom"/>
          </w:tcPr>
          <w:p w14:paraId="018E8959" w14:textId="77777777" w:rsidR="00D8110D" w:rsidRPr="00701459" w:rsidRDefault="00D8110D" w:rsidP="00224D39">
            <w:r w:rsidRPr="00701459">
              <w:t>FY[TBD]</w:t>
            </w:r>
          </w:p>
        </w:tc>
      </w:tr>
      <w:tr w:rsidR="00D8110D" w:rsidRPr="00701459" w14:paraId="79D223D4" w14:textId="77777777" w:rsidTr="00224D39">
        <w:trPr>
          <w:trHeight w:val="432"/>
        </w:trPr>
        <w:tc>
          <w:tcPr>
            <w:tcW w:w="1394" w:type="dxa"/>
            <w:tcBorders>
              <w:left w:val="single" w:sz="4" w:space="0" w:color="auto"/>
              <w:bottom w:val="single" w:sz="4" w:space="0" w:color="auto"/>
            </w:tcBorders>
            <w:vAlign w:val="center"/>
          </w:tcPr>
          <w:p w14:paraId="05FF5580" w14:textId="3C8BC0B3" w:rsidR="00D8110D" w:rsidRPr="00701459" w:rsidRDefault="00D8110D" w:rsidP="00224D39">
            <w:r w:rsidRPr="00701459">
              <w:t xml:space="preserve">Overhead </w:t>
            </w:r>
          </w:p>
        </w:tc>
        <w:tc>
          <w:tcPr>
            <w:tcW w:w="2044" w:type="dxa"/>
            <w:gridSpan w:val="2"/>
            <w:tcBorders>
              <w:bottom w:val="single" w:sz="4" w:space="0" w:color="auto"/>
            </w:tcBorders>
            <w:vAlign w:val="center"/>
          </w:tcPr>
          <w:p w14:paraId="2F7FBBC9" w14:textId="77777777" w:rsidR="00D8110D" w:rsidRPr="00701459" w:rsidRDefault="00D8110D" w:rsidP="00224D39">
            <w:r w:rsidRPr="00701459">
              <w:t xml:space="preserve"> [TBD]</w:t>
            </w:r>
          </w:p>
        </w:tc>
        <w:tc>
          <w:tcPr>
            <w:tcW w:w="1170" w:type="dxa"/>
            <w:tcBorders>
              <w:bottom w:val="single" w:sz="4" w:space="0" w:color="auto"/>
            </w:tcBorders>
            <w:vAlign w:val="center"/>
          </w:tcPr>
          <w:p w14:paraId="5253CEE8" w14:textId="77777777" w:rsidR="00D8110D" w:rsidRPr="00701459" w:rsidRDefault="00D8110D" w:rsidP="00224D39">
            <w:r w:rsidRPr="00701459">
              <w:t>[TBD]% of growth allowed</w:t>
            </w:r>
          </w:p>
        </w:tc>
        <w:tc>
          <w:tcPr>
            <w:tcW w:w="1276" w:type="dxa"/>
            <w:tcBorders>
              <w:bottom w:val="single" w:sz="4" w:space="0" w:color="auto"/>
            </w:tcBorders>
            <w:vAlign w:val="center"/>
          </w:tcPr>
          <w:p w14:paraId="74357FA8" w14:textId="77777777" w:rsidR="00D8110D" w:rsidRPr="00701459" w:rsidRDefault="00D8110D" w:rsidP="00224D39">
            <w:r w:rsidRPr="00701459">
              <w:t>[TBD]% of growth allowed</w:t>
            </w:r>
          </w:p>
        </w:tc>
        <w:tc>
          <w:tcPr>
            <w:tcW w:w="1244" w:type="dxa"/>
            <w:tcBorders>
              <w:top w:val="single" w:sz="4" w:space="0" w:color="auto"/>
              <w:bottom w:val="single" w:sz="4" w:space="0" w:color="auto"/>
              <w:right w:val="single" w:sz="4" w:space="0" w:color="auto"/>
            </w:tcBorders>
            <w:vAlign w:val="center"/>
          </w:tcPr>
          <w:p w14:paraId="436F4704" w14:textId="77777777" w:rsidR="00D8110D" w:rsidRPr="00701459" w:rsidRDefault="00D8110D" w:rsidP="00224D39">
            <w:r w:rsidRPr="00701459">
              <w:t>[TBD]% of growth allowed</w:t>
            </w:r>
          </w:p>
        </w:tc>
        <w:tc>
          <w:tcPr>
            <w:tcW w:w="1170" w:type="dxa"/>
            <w:tcBorders>
              <w:top w:val="single" w:sz="4" w:space="0" w:color="auto"/>
              <w:bottom w:val="single" w:sz="4" w:space="0" w:color="auto"/>
              <w:right w:val="single" w:sz="4" w:space="0" w:color="auto"/>
            </w:tcBorders>
            <w:vAlign w:val="center"/>
          </w:tcPr>
          <w:p w14:paraId="1F044F61" w14:textId="77777777" w:rsidR="00D8110D" w:rsidRPr="00701459" w:rsidRDefault="00D8110D" w:rsidP="00224D39">
            <w:r w:rsidRPr="00701459">
              <w:t>[TBD]% of growth allowed</w:t>
            </w:r>
          </w:p>
        </w:tc>
        <w:tc>
          <w:tcPr>
            <w:tcW w:w="1278" w:type="dxa"/>
            <w:gridSpan w:val="2"/>
            <w:tcBorders>
              <w:top w:val="single" w:sz="4" w:space="0" w:color="auto"/>
              <w:bottom w:val="single" w:sz="4" w:space="0" w:color="auto"/>
              <w:right w:val="single" w:sz="4" w:space="0" w:color="auto"/>
            </w:tcBorders>
            <w:vAlign w:val="center"/>
          </w:tcPr>
          <w:p w14:paraId="0365F770" w14:textId="77777777" w:rsidR="00D8110D" w:rsidRPr="00701459" w:rsidRDefault="00D8110D" w:rsidP="00224D39">
            <w:r w:rsidRPr="00701459">
              <w:t>[TBD]% of growth allowed</w:t>
            </w:r>
          </w:p>
        </w:tc>
      </w:tr>
      <w:tr w:rsidR="00D8110D" w:rsidRPr="00701459" w14:paraId="7FF5E942" w14:textId="77777777" w:rsidTr="00224D39">
        <w:trPr>
          <w:trHeight w:val="432"/>
        </w:trPr>
        <w:tc>
          <w:tcPr>
            <w:tcW w:w="1394" w:type="dxa"/>
            <w:tcBorders>
              <w:left w:val="single" w:sz="4" w:space="0" w:color="auto"/>
              <w:bottom w:val="single" w:sz="4" w:space="0" w:color="auto"/>
            </w:tcBorders>
            <w:vAlign w:val="center"/>
          </w:tcPr>
          <w:p w14:paraId="0DB5794D" w14:textId="77777777" w:rsidR="00D8110D" w:rsidRPr="00701459" w:rsidRDefault="00D8110D" w:rsidP="00224D39">
            <w:r w:rsidRPr="00701459">
              <w:t>G&amp;A</w:t>
            </w:r>
          </w:p>
        </w:tc>
        <w:tc>
          <w:tcPr>
            <w:tcW w:w="2044" w:type="dxa"/>
            <w:gridSpan w:val="2"/>
            <w:tcBorders>
              <w:bottom w:val="single" w:sz="4" w:space="0" w:color="auto"/>
            </w:tcBorders>
            <w:vAlign w:val="center"/>
          </w:tcPr>
          <w:p w14:paraId="05FB2710" w14:textId="77777777" w:rsidR="00D8110D" w:rsidRPr="00701459" w:rsidRDefault="00D8110D" w:rsidP="00224D39">
            <w:r w:rsidRPr="00701459">
              <w:t xml:space="preserve"> [TBD]</w:t>
            </w:r>
          </w:p>
        </w:tc>
        <w:tc>
          <w:tcPr>
            <w:tcW w:w="1170" w:type="dxa"/>
            <w:tcBorders>
              <w:bottom w:val="single" w:sz="4" w:space="0" w:color="auto"/>
            </w:tcBorders>
            <w:vAlign w:val="center"/>
          </w:tcPr>
          <w:p w14:paraId="0F164B1C" w14:textId="77777777" w:rsidR="00D8110D" w:rsidRPr="00701459" w:rsidRDefault="00D8110D" w:rsidP="00224D39"/>
          <w:p w14:paraId="654C30C9" w14:textId="77777777" w:rsidR="00D8110D" w:rsidRPr="00701459" w:rsidRDefault="00D8110D" w:rsidP="00224D39">
            <w:r w:rsidRPr="00701459">
              <w:t>[TBD]% of growth allowed</w:t>
            </w:r>
          </w:p>
          <w:p w14:paraId="36F87107" w14:textId="77777777" w:rsidR="00D8110D" w:rsidRPr="00701459" w:rsidRDefault="00D8110D" w:rsidP="00224D39"/>
        </w:tc>
        <w:tc>
          <w:tcPr>
            <w:tcW w:w="1276" w:type="dxa"/>
            <w:tcBorders>
              <w:bottom w:val="single" w:sz="4" w:space="0" w:color="auto"/>
            </w:tcBorders>
            <w:vAlign w:val="center"/>
          </w:tcPr>
          <w:p w14:paraId="7414E37F" w14:textId="77777777" w:rsidR="00D8110D" w:rsidRPr="00701459" w:rsidRDefault="00D8110D" w:rsidP="00224D39">
            <w:r w:rsidRPr="00701459">
              <w:t>[TBD]% of growth allowed</w:t>
            </w:r>
          </w:p>
        </w:tc>
        <w:tc>
          <w:tcPr>
            <w:tcW w:w="1244" w:type="dxa"/>
            <w:tcBorders>
              <w:top w:val="single" w:sz="4" w:space="0" w:color="auto"/>
              <w:bottom w:val="single" w:sz="4" w:space="0" w:color="auto"/>
              <w:right w:val="single" w:sz="4" w:space="0" w:color="auto"/>
            </w:tcBorders>
            <w:vAlign w:val="center"/>
          </w:tcPr>
          <w:p w14:paraId="606863B0" w14:textId="77777777" w:rsidR="00D8110D" w:rsidRPr="00701459" w:rsidRDefault="00D8110D" w:rsidP="00224D39">
            <w:r w:rsidRPr="00701459">
              <w:t>[TBD]% of growth allowed</w:t>
            </w:r>
          </w:p>
        </w:tc>
        <w:tc>
          <w:tcPr>
            <w:tcW w:w="1170" w:type="dxa"/>
            <w:tcBorders>
              <w:top w:val="single" w:sz="4" w:space="0" w:color="auto"/>
              <w:bottom w:val="single" w:sz="4" w:space="0" w:color="auto"/>
              <w:right w:val="single" w:sz="4" w:space="0" w:color="auto"/>
            </w:tcBorders>
            <w:vAlign w:val="center"/>
          </w:tcPr>
          <w:p w14:paraId="1FC54E27" w14:textId="77777777" w:rsidR="00D8110D" w:rsidRPr="00701459" w:rsidRDefault="00D8110D" w:rsidP="00224D39">
            <w:r w:rsidRPr="00701459">
              <w:t>[TBD]% of growth allowed</w:t>
            </w:r>
          </w:p>
        </w:tc>
        <w:tc>
          <w:tcPr>
            <w:tcW w:w="1278" w:type="dxa"/>
            <w:gridSpan w:val="2"/>
            <w:tcBorders>
              <w:top w:val="single" w:sz="4" w:space="0" w:color="auto"/>
              <w:bottom w:val="single" w:sz="4" w:space="0" w:color="auto"/>
              <w:right w:val="single" w:sz="4" w:space="0" w:color="auto"/>
            </w:tcBorders>
            <w:vAlign w:val="center"/>
          </w:tcPr>
          <w:p w14:paraId="6F53E144" w14:textId="77777777" w:rsidR="00D8110D" w:rsidRPr="00701459" w:rsidRDefault="00D8110D" w:rsidP="00224D39">
            <w:r w:rsidRPr="00701459">
              <w:t>[TBD]% of growth allowed</w:t>
            </w:r>
          </w:p>
        </w:tc>
      </w:tr>
    </w:tbl>
    <w:p w14:paraId="1802770D" w14:textId="77777777" w:rsidR="00D8110D" w:rsidRPr="00701459" w:rsidRDefault="00D8110D" w:rsidP="00D8110D"/>
    <w:p w14:paraId="319DDAC1" w14:textId="77777777" w:rsidR="00D8110D" w:rsidRPr="000559FD" w:rsidRDefault="00D8110D" w:rsidP="00D8110D">
      <w:pPr>
        <w:rPr>
          <w:i/>
        </w:rPr>
      </w:pPr>
      <w:r w:rsidRPr="000559FD">
        <w:rPr>
          <w:i/>
        </w:rPr>
        <w:t>(1) For Contractor’s FY beginning [TBD] and ending [TBD].</w:t>
      </w:r>
    </w:p>
    <w:p w14:paraId="0FDDFE53" w14:textId="77777777" w:rsidR="00D8110D" w:rsidRPr="00E86D62" w:rsidRDefault="00D8110D" w:rsidP="00D8110D"/>
    <w:p w14:paraId="52727252" w14:textId="77777777" w:rsidR="00D8110D" w:rsidRPr="00E86D62" w:rsidRDefault="00D8110D" w:rsidP="00D8110D">
      <w:r w:rsidRPr="00E86D62">
        <w:t>The indirect cost limitations set forth above include provisions for all known increases that will take place during the term of this contract resulting from statute, court decisions and/or written ruling or regulation by the Internal Revenue Service (IRS) or any other taxing authority.  However, in the event that during the term of this contract, any other statute, court decision and/or written ruling or regulation affects the Contractor</w:t>
      </w:r>
      <w:r>
        <w:t>’</w:t>
      </w:r>
      <w:r w:rsidRPr="00E86D62">
        <w:t>s indirect costs, the indirect cost limitations will be adjusted to the extent the Contracting Officer determines the increase or decrease, if any, said statute, court decision and/or ruling or regulation impacts the Contractor</w:t>
      </w:r>
      <w:r>
        <w:t>’</w:t>
      </w:r>
      <w:r w:rsidRPr="00E86D62">
        <w:t>s indirect costs.</w:t>
      </w:r>
    </w:p>
    <w:p w14:paraId="0B988829" w14:textId="77777777" w:rsidR="00D8110D" w:rsidRDefault="00D8110D" w:rsidP="00D8110D"/>
    <w:p w14:paraId="75AC5499" w14:textId="7CB3AFA7" w:rsidR="00D8110D" w:rsidRPr="00E86D62" w:rsidRDefault="00D8110D" w:rsidP="00D8110D">
      <w:r w:rsidRPr="00E86D62">
        <w:t>This clause shall be flowed down to all subcontracts issued under a cost reimbursement basis.  The indirect rate ceilings contained in this clause shall be negotiated prior to</w:t>
      </w:r>
      <w:r>
        <w:t xml:space="preserve"> </w:t>
      </w:r>
      <w:r w:rsidRPr="00E86D62">
        <w:t xml:space="preserve">the placement of any cost-reimbursement subcontracts not previously authorized in Part I, Section, H, </w:t>
      </w:r>
      <w:r>
        <w:t>“</w:t>
      </w:r>
      <w:r w:rsidR="00881D16" w:rsidRPr="00881D16">
        <w:t>Designation And Consent Of Major Or Critical Subcontracts</w:t>
      </w:r>
      <w:r w:rsidRPr="00E86D62">
        <w:t>.</w:t>
      </w:r>
      <w:r>
        <w:t xml:space="preserve">”  </w:t>
      </w:r>
      <w:r w:rsidRPr="00E86D62">
        <w:t>The prime contractor is responsible for negotiating</w:t>
      </w:r>
      <w:r>
        <w:t xml:space="preserve"> </w:t>
      </w:r>
      <w:r w:rsidRPr="00E86D62">
        <w:t>the indirect rate ceilings and</w:t>
      </w:r>
      <w:r>
        <w:t xml:space="preserve"> </w:t>
      </w:r>
      <w:r w:rsidRPr="00E86D62">
        <w:t>ensuring a copy is contained in the subcontract approval package submitted to the Government.</w:t>
      </w:r>
      <w:r>
        <w:t xml:space="preserve">  </w:t>
      </w:r>
      <w:r w:rsidRPr="00E86D62">
        <w:t>However, if the subcontractor is concerned with the prime contractor having access to</w:t>
      </w:r>
      <w:r>
        <w:t xml:space="preserve"> </w:t>
      </w:r>
      <w:r w:rsidRPr="00E86D62">
        <w:t>company proprietary information,</w:t>
      </w:r>
      <w:r>
        <w:t xml:space="preserve"> </w:t>
      </w:r>
      <w:r w:rsidRPr="00E86D62">
        <w:t>with permission from the prime contractor, the required information can be submitted directly to the</w:t>
      </w:r>
      <w:r>
        <w:t xml:space="preserve"> </w:t>
      </w:r>
      <w:r w:rsidRPr="00E86D62">
        <w:t>Government for negotiation.</w:t>
      </w:r>
      <w:r>
        <w:t xml:space="preserve">  </w:t>
      </w:r>
      <w:r w:rsidRPr="00E86D62">
        <w:t>In this instance, the prime contractor will forward an e-mail to the Contract Specialist stating their intention/agreement for the Government to negotiate the indirect rate ceilings.</w:t>
      </w:r>
      <w:r>
        <w:t xml:space="preserve"> </w:t>
      </w:r>
      <w:r w:rsidRPr="00E86D62">
        <w:t xml:space="preserve"> Upon completion, the Government will maintain the agreed upon rate ceilings and provide</w:t>
      </w:r>
      <w:r>
        <w:t xml:space="preserve"> </w:t>
      </w:r>
      <w:r w:rsidRPr="00E86D62">
        <w:t>the prime contractor with a written notification that negotiations with the subcontractor have been completed.</w:t>
      </w:r>
    </w:p>
    <w:p w14:paraId="6F366B43" w14:textId="77777777" w:rsidR="00D8110D" w:rsidRPr="00874D1A" w:rsidRDefault="00D8110D" w:rsidP="00D8110D"/>
    <w:p w14:paraId="20E11AC2" w14:textId="77777777" w:rsidR="00D8110D" w:rsidRPr="00874D1A" w:rsidRDefault="00D8110D" w:rsidP="00D8110D">
      <w:pPr>
        <w:rPr>
          <w:bCs/>
        </w:rPr>
      </w:pPr>
    </w:p>
    <w:p w14:paraId="3C0CE666" w14:textId="3580D0AB" w:rsidR="00437642" w:rsidRPr="00B42085" w:rsidRDefault="00BF5298" w:rsidP="00DE5EBD">
      <w:pPr>
        <w:pStyle w:val="Heading2"/>
        <w:keepLines/>
        <w:spacing w:before="0" w:after="0" w:line="226" w:lineRule="exact"/>
        <w:rPr>
          <w:b/>
        </w:rPr>
      </w:pPr>
      <w:bookmarkStart w:id="10" w:name="_Toc478726896"/>
      <w:r w:rsidRPr="00DE5EBD">
        <w:rPr>
          <w:b/>
        </w:rPr>
        <w:t>K.1</w:t>
      </w:r>
      <w:r w:rsidRPr="00DE5EBD">
        <w:rPr>
          <w:b/>
        </w:rPr>
        <w:tab/>
      </w:r>
      <w:r w:rsidR="00025909" w:rsidRPr="00DE5EBD">
        <w:rPr>
          <w:b/>
        </w:rPr>
        <w:t>52.204-8 Annual Representations and Certifications. (JAN 2017)</w:t>
      </w:r>
      <w:bookmarkEnd w:id="10"/>
    </w:p>
    <w:p w14:paraId="55EFA594" w14:textId="77777777" w:rsidR="00437642" w:rsidRDefault="00025909">
      <w:pPr>
        <w:pStyle w:val="para2"/>
        <w:spacing w:before="200" w:after="200"/>
        <w:ind w:left="720"/>
      </w:pPr>
      <w:r>
        <w:t xml:space="preserve">(a)(1) The North American Industry Classification System (NAICS) code for this acquisition is </w:t>
      </w:r>
      <w:r w:rsidRPr="00E537CD">
        <w:rPr>
          <w:b/>
        </w:rPr>
        <w:t>541618</w:t>
      </w:r>
      <w:r>
        <w:t>.</w:t>
      </w:r>
    </w:p>
    <w:p w14:paraId="65B00664" w14:textId="77777777" w:rsidR="00437642" w:rsidRDefault="00025909">
      <w:pPr>
        <w:pStyle w:val="para3"/>
        <w:spacing w:before="200" w:after="200"/>
        <w:ind w:left="1440"/>
      </w:pPr>
      <w:r>
        <w:t xml:space="preserve">(2) The small business size standard is </w:t>
      </w:r>
      <w:r w:rsidRPr="00E537CD">
        <w:rPr>
          <w:b/>
        </w:rPr>
        <w:t>$15,000,000</w:t>
      </w:r>
      <w:r>
        <w:t>.</w:t>
      </w:r>
    </w:p>
    <w:p w14:paraId="2CF20C30" w14:textId="77777777" w:rsidR="00437642" w:rsidRDefault="00025909">
      <w:pPr>
        <w:pStyle w:val="para3"/>
        <w:spacing w:before="200" w:after="200"/>
        <w:ind w:left="1440"/>
      </w:pPr>
      <w:r>
        <w:t>(3) The small business size standard for a concern which submits an offer in its own name, other than on a construction or service contract, but which proposes to furnish a product which it did not itself manufacture, is 500 employees.</w:t>
      </w:r>
    </w:p>
    <w:p w14:paraId="5CCA4974" w14:textId="77777777" w:rsidR="00437642" w:rsidRDefault="00025909">
      <w:pPr>
        <w:pStyle w:val="para2"/>
        <w:spacing w:before="200" w:after="200"/>
        <w:ind w:left="720"/>
      </w:pPr>
      <w:r>
        <w:t>(b)(1) If the provision at 52.204-7, System for Award Management, is included in this solicitation, paragraph (d) of this provision applies.</w:t>
      </w:r>
    </w:p>
    <w:p w14:paraId="5770D3EF" w14:textId="77777777" w:rsidR="00437642" w:rsidRDefault="00025909">
      <w:pPr>
        <w:pStyle w:val="para3"/>
        <w:spacing w:before="200" w:after="200"/>
        <w:ind w:left="1440"/>
      </w:pPr>
      <w:r>
        <w:t>(2) If the provision at 52.204-7 is not included in this solicitation, and the offeror is currently registered in the System for Award Management (SAM), and has completed the Representations and Certifications section of SAM electronically, the offeror may choose to use paragraph (d) of this provision instead of completing the corresponding individual representations and certifications in the solicitation. The offeror shall indicate which option applies by checking one of the following boxes:</w:t>
      </w:r>
    </w:p>
    <w:p w14:paraId="1E7F6E23" w14:textId="77777777" w:rsidR="00437642" w:rsidRDefault="00025909">
      <w:pPr>
        <w:pStyle w:val="para4"/>
        <w:spacing w:before="200" w:after="200"/>
        <w:ind w:left="2160"/>
      </w:pPr>
      <w:r>
        <w:t>___ (i) Paragraph (d) applies.</w:t>
      </w:r>
    </w:p>
    <w:p w14:paraId="19B1074A" w14:textId="77777777" w:rsidR="00437642" w:rsidRDefault="00025909">
      <w:pPr>
        <w:pStyle w:val="para4"/>
        <w:spacing w:before="200" w:after="200"/>
        <w:ind w:left="2160"/>
      </w:pPr>
      <w:r>
        <w:t>___ (ii) Paragraph (d) does not apply and the offeror has completed the individual representations and certifications in the solicitation.</w:t>
      </w:r>
    </w:p>
    <w:p w14:paraId="37715BCE" w14:textId="77777777" w:rsidR="00437642" w:rsidRDefault="00025909">
      <w:pPr>
        <w:pStyle w:val="para2"/>
        <w:spacing w:before="200" w:after="200"/>
        <w:ind w:left="720"/>
      </w:pPr>
      <w:r>
        <w:t>(c)(1) The following representations or certifications in SAM are applicable to this solicitation as indicated:</w:t>
      </w:r>
    </w:p>
    <w:p w14:paraId="12DBB0FA" w14:textId="77777777" w:rsidR="00437642" w:rsidRDefault="00025909">
      <w:pPr>
        <w:pStyle w:val="para4"/>
        <w:spacing w:before="200" w:after="200"/>
        <w:ind w:left="2160"/>
      </w:pPr>
      <w:r>
        <w:t>(i) 52.203-2, Certificate of Independent Price Determination. This provision applies to solicitations when a firm-fixed-price contract or fixed-price contract with economic price adjustment is contemplated, unless-</w:t>
      </w:r>
    </w:p>
    <w:p w14:paraId="112110B5" w14:textId="77777777" w:rsidR="00437642" w:rsidRDefault="00025909">
      <w:pPr>
        <w:pStyle w:val="para5"/>
        <w:spacing w:before="200" w:after="200"/>
        <w:ind w:left="2880"/>
      </w:pPr>
      <w:r>
        <w:t>(A) The acquisition is to be made under the simplified acquisition procedures in Part 13;</w:t>
      </w:r>
    </w:p>
    <w:p w14:paraId="3C8AB7D6" w14:textId="77777777" w:rsidR="00437642" w:rsidRDefault="00025909">
      <w:pPr>
        <w:pStyle w:val="para5"/>
        <w:spacing w:before="200" w:after="200"/>
        <w:ind w:left="2880"/>
      </w:pPr>
      <w:r>
        <w:t>(B) The solicitation is a request for technical proposals under two-step sealed bidding procedures; or</w:t>
      </w:r>
    </w:p>
    <w:p w14:paraId="30BB5C8B" w14:textId="77777777" w:rsidR="00437642" w:rsidRDefault="00025909">
      <w:pPr>
        <w:pStyle w:val="para5"/>
        <w:spacing w:before="200" w:after="200"/>
        <w:ind w:left="2880"/>
      </w:pPr>
      <w:r>
        <w:t>(C) The solicitation is for utility services for which rates are set by law or regulation.</w:t>
      </w:r>
    </w:p>
    <w:p w14:paraId="1EDA0522" w14:textId="77777777" w:rsidR="00437642" w:rsidRDefault="00025909">
      <w:pPr>
        <w:pStyle w:val="para4"/>
        <w:spacing w:before="200" w:after="200"/>
        <w:ind w:left="2160"/>
      </w:pPr>
      <w:r>
        <w:t>(ii) 52.203-11, Certification and Disclosure Regarding Payments to Influence Certain Federal Transactions. This provision applies to solicitations expected to exceed $150,000.</w:t>
      </w:r>
    </w:p>
    <w:p w14:paraId="2D03AB84" w14:textId="77777777" w:rsidR="00437642" w:rsidRDefault="00025909">
      <w:pPr>
        <w:pStyle w:val="para4"/>
        <w:spacing w:before="200" w:after="200"/>
        <w:ind w:left="2160"/>
      </w:pPr>
      <w:r>
        <w:t>(iii) 52.203-18, Prohibition on Contracting with Entities that Require Certain Internal Confidentiality Agreements or Statements-Representation. This provision applies to all solicitations.</w:t>
      </w:r>
    </w:p>
    <w:p w14:paraId="00D7A958" w14:textId="77777777" w:rsidR="00437642" w:rsidRDefault="00025909">
      <w:pPr>
        <w:pStyle w:val="para4"/>
        <w:spacing w:before="200" w:after="200"/>
        <w:ind w:left="2160"/>
      </w:pPr>
      <w:r>
        <w:t>(iv) 52.204-3, Taxpayer Identification. This provision applies to solicitations that do not include provision at 52.204-7, System for Award Management.</w:t>
      </w:r>
    </w:p>
    <w:p w14:paraId="6C8845E5" w14:textId="77777777" w:rsidR="00437642" w:rsidRDefault="00025909">
      <w:pPr>
        <w:pStyle w:val="para4"/>
        <w:spacing w:before="200" w:after="200"/>
        <w:ind w:left="2160"/>
      </w:pPr>
      <w:r>
        <w:t>(v) 52.204-5, Women-Owned Business (Other Than Small Business). This provision applies to solicitations that-</w:t>
      </w:r>
    </w:p>
    <w:p w14:paraId="42EE537C" w14:textId="77777777" w:rsidR="00437642" w:rsidRDefault="00025909">
      <w:pPr>
        <w:pStyle w:val="para5"/>
        <w:spacing w:before="200" w:after="200"/>
        <w:ind w:left="2880"/>
      </w:pPr>
      <w:r>
        <w:t>(A) Are not set aside for small business concerns;</w:t>
      </w:r>
    </w:p>
    <w:p w14:paraId="4C0593A3" w14:textId="77777777" w:rsidR="00437642" w:rsidRDefault="00025909">
      <w:pPr>
        <w:pStyle w:val="para5"/>
        <w:spacing w:before="200" w:after="200"/>
        <w:ind w:left="2880"/>
      </w:pPr>
      <w:r>
        <w:t>(B) Exceed the simplified acquisition threshold; and</w:t>
      </w:r>
    </w:p>
    <w:p w14:paraId="0CFDBB05" w14:textId="77777777" w:rsidR="00437642" w:rsidRDefault="00025909">
      <w:pPr>
        <w:pStyle w:val="para5"/>
        <w:spacing w:before="200" w:after="200"/>
        <w:ind w:left="2880"/>
      </w:pPr>
      <w:r>
        <w:t>(C) Are for contracts that will be performed in the United States or its outlying areas.</w:t>
      </w:r>
    </w:p>
    <w:p w14:paraId="7CFC6A62" w14:textId="77777777" w:rsidR="00437642" w:rsidRDefault="00025909">
      <w:pPr>
        <w:pStyle w:val="para4"/>
        <w:spacing w:before="200" w:after="200"/>
        <w:ind w:left="2160"/>
      </w:pPr>
      <w:r>
        <w:t>(vi) 52.209-2, Prohibition on Contracting with Inverted Domestic Corporations-Representation.</w:t>
      </w:r>
    </w:p>
    <w:p w14:paraId="7A8A1AF3" w14:textId="77777777" w:rsidR="00437642" w:rsidRDefault="00025909">
      <w:pPr>
        <w:pStyle w:val="para4"/>
        <w:spacing w:before="200" w:after="200"/>
        <w:ind w:left="2160"/>
      </w:pPr>
      <w:r>
        <w:t>(vii) 52.209-5, Certification Regarding Responsibility Matters. This provision applies to solicitations where the contract value is expected to exceed the simplified acquisition threshold.</w:t>
      </w:r>
    </w:p>
    <w:p w14:paraId="1F38C51B" w14:textId="77777777" w:rsidR="00437642" w:rsidRDefault="00025909">
      <w:pPr>
        <w:pStyle w:val="para4"/>
        <w:spacing w:before="200" w:after="200"/>
        <w:ind w:left="2160"/>
      </w:pPr>
      <w:r>
        <w:lastRenderedPageBreak/>
        <w:t>(viii) 52.209-11, Representation by Corporations Regarding Delinquent Tax Liability or a Felony Conviction under any Federal Law. This provision applies to all solicitations.</w:t>
      </w:r>
    </w:p>
    <w:p w14:paraId="5FEE54C7" w14:textId="77777777" w:rsidR="00437642" w:rsidRDefault="00025909">
      <w:pPr>
        <w:pStyle w:val="para4"/>
        <w:spacing w:before="200" w:after="200"/>
        <w:ind w:left="2160"/>
      </w:pPr>
      <w:r>
        <w:t>(ix) 52.214-14, Place of Performance-Sealed Bidding. This provision applies to invitations for bids except those in which the place of performance is specified by the Government.</w:t>
      </w:r>
    </w:p>
    <w:p w14:paraId="55374A6E" w14:textId="77777777" w:rsidR="00437642" w:rsidRDefault="00025909">
      <w:pPr>
        <w:pStyle w:val="para4"/>
        <w:spacing w:before="200" w:after="200"/>
        <w:ind w:left="2160"/>
      </w:pPr>
      <w:r>
        <w:t>(x) 52.215-6, Place of Performance. This provision applies to solicitations unless the place of performance is specified by the Government.</w:t>
      </w:r>
    </w:p>
    <w:p w14:paraId="452F4CA1" w14:textId="77777777" w:rsidR="00437642" w:rsidRDefault="00025909">
      <w:pPr>
        <w:pStyle w:val="para4"/>
        <w:spacing w:before="200" w:after="200"/>
        <w:ind w:left="2160"/>
      </w:pPr>
      <w:r>
        <w:t>(xi) 52.219-1, Small Business Program Representations (Basic &amp; Alternate I). This provision applies to solicitations when the contract will be performed in the United States or its outlying areas.</w:t>
      </w:r>
    </w:p>
    <w:p w14:paraId="429BA131" w14:textId="77777777" w:rsidR="00437642" w:rsidRDefault="00025909">
      <w:pPr>
        <w:pStyle w:val="para5"/>
        <w:spacing w:before="200" w:after="200"/>
        <w:ind w:left="2880"/>
      </w:pPr>
      <w:r>
        <w:t>(A) The basic provision applies when the solicitations are issued by other than DoD, NASA, and the Coast Guard.</w:t>
      </w:r>
    </w:p>
    <w:p w14:paraId="6783B36F" w14:textId="77777777" w:rsidR="00437642" w:rsidRDefault="00025909">
      <w:pPr>
        <w:pStyle w:val="para5"/>
        <w:spacing w:before="200" w:after="200"/>
        <w:ind w:left="2880"/>
      </w:pPr>
      <w:r>
        <w:t>(B) The provision with its Alternate I applies to solicitations issued by DoD, NASA, or the Coast Guard.</w:t>
      </w:r>
    </w:p>
    <w:p w14:paraId="428792F9" w14:textId="77777777" w:rsidR="00437642" w:rsidRDefault="00025909">
      <w:pPr>
        <w:pStyle w:val="para4"/>
        <w:spacing w:before="200" w:after="200"/>
        <w:ind w:left="2160"/>
      </w:pPr>
      <w:r>
        <w:t>(xii) 52.219-2, Equal Low Bids. This provision applies to solicitations when contracting by sealed bidding and the contract will be performed in the United States or its outlying areas.</w:t>
      </w:r>
    </w:p>
    <w:p w14:paraId="661E38A4" w14:textId="77777777" w:rsidR="00437642" w:rsidRDefault="00025909">
      <w:pPr>
        <w:pStyle w:val="para4"/>
        <w:spacing w:before="200" w:after="200"/>
        <w:ind w:left="2160"/>
      </w:pPr>
      <w:r>
        <w:t>(xiii) 52.222-22, Previous Contracts and Compliance Reports. This provision applies to solicitations that include the clause at 52.222-26, Equal Opportunity.</w:t>
      </w:r>
    </w:p>
    <w:p w14:paraId="306FD1C8" w14:textId="77777777" w:rsidR="00437642" w:rsidRDefault="00025909">
      <w:pPr>
        <w:pStyle w:val="para4"/>
        <w:spacing w:before="200" w:after="200"/>
        <w:ind w:left="2160"/>
      </w:pPr>
      <w:r>
        <w:t>(xiv) 52.222-25, Affirmative Action Compliance. This provision applies to solicitations, other than those for construction, when the solicitation includes the clause at 52.222-26, Equal Opportunity.</w:t>
      </w:r>
    </w:p>
    <w:p w14:paraId="4CCFB634" w14:textId="77777777" w:rsidR="00437642" w:rsidRDefault="00025909">
      <w:pPr>
        <w:pStyle w:val="para4"/>
        <w:spacing w:before="200" w:after="200"/>
        <w:ind w:left="2160"/>
      </w:pPr>
      <w:r>
        <w:t>(xv) 52.222-38, Compliance with Veterans' Employment Reporting Requirements. This provision applies to solicitations when it is anticipated the contract award will exceed the simplified acquisition threshold and the contract is not for acquisition of commercial items.</w:t>
      </w:r>
    </w:p>
    <w:p w14:paraId="578DCCD8" w14:textId="77777777" w:rsidR="00437642" w:rsidRDefault="00025909">
      <w:pPr>
        <w:pStyle w:val="para4"/>
        <w:spacing w:before="200" w:after="200"/>
        <w:ind w:left="2160"/>
      </w:pPr>
      <w:r>
        <w:t>(xvi) 52.222-57, Representation Regarding Compliance with Labor Laws (Executive Order 13673). This provision applies to solicitations expected to exceed $50 million which are issued from October 25, 2016 through April 24, 2017, and solicitations expected to exceed $500,000, which are issued after April 24, 2017.</w:t>
      </w:r>
    </w:p>
    <w:p w14:paraId="75F86025" w14:textId="77777777" w:rsidR="00437642" w:rsidRDefault="00025909">
      <w:pPr>
        <w:pStyle w:val="para4"/>
        <w:spacing w:before="200" w:after="200"/>
        <w:ind w:left="2160"/>
      </w:pPr>
      <w:r>
        <w:rPr>
          <w:b/>
          <w:bCs/>
        </w:rPr>
        <w:t>Note to paragraph (c)(1)(xvi):</w:t>
      </w:r>
      <w:r>
        <w:t xml:space="preserve"> By a court order issued on October 24, 2016, 52.222-57 is enjoined indefinitely as of the date of the order. The enjoined paragraph will become effective immediately if the court terminates the injunction. At that time, DoD, GSA, and NASA will publish a document in the </w:t>
      </w:r>
      <w:r>
        <w:rPr>
          <w:b/>
          <w:bCs/>
        </w:rPr>
        <w:t>Federal Register</w:t>
      </w:r>
      <w:r>
        <w:t xml:space="preserve"> advising the public of the termination of the injunction. </w:t>
      </w:r>
    </w:p>
    <w:p w14:paraId="548D57F0" w14:textId="77777777" w:rsidR="00437642" w:rsidRDefault="00025909">
      <w:pPr>
        <w:pStyle w:val="para4"/>
        <w:spacing w:before="200" w:after="200"/>
        <w:ind w:left="2160"/>
      </w:pPr>
      <w:r>
        <w:t>(xvii) 52.223-1, Biobased Product Certification. This provision applies to solicitations that require the delivery or specify the use of USDA-designated items; or include the clause at 52.223-2, Affirmative Procurement of Biobased Products Under Service and Construction Contracts.</w:t>
      </w:r>
    </w:p>
    <w:p w14:paraId="4D736CA0" w14:textId="77777777" w:rsidR="00437642" w:rsidRDefault="00025909">
      <w:pPr>
        <w:pStyle w:val="para4"/>
        <w:spacing w:before="200" w:after="200"/>
        <w:ind w:left="2160"/>
      </w:pPr>
      <w:r>
        <w:t>(xviii) 52.223-4, Recovered Material Certification. This provision applies to solicitations that are for, or specify the use of, EPA-designated items.</w:t>
      </w:r>
    </w:p>
    <w:p w14:paraId="601B192E" w14:textId="77777777" w:rsidR="00437642" w:rsidRDefault="00025909">
      <w:pPr>
        <w:pStyle w:val="para4"/>
        <w:spacing w:before="200" w:after="200"/>
        <w:ind w:left="2160"/>
      </w:pPr>
      <w:r>
        <w:t>(xix) 52.223-22, Public Disclosure of Greenhouse Gas Emissions and Reduction Goals-Representation. This provision applies to solicitations that include the clause at 52.204-7.)</w:t>
      </w:r>
    </w:p>
    <w:p w14:paraId="0AA1D880" w14:textId="77777777" w:rsidR="00437642" w:rsidRDefault="00025909">
      <w:pPr>
        <w:pStyle w:val="para4"/>
        <w:spacing w:before="200" w:after="200"/>
        <w:ind w:left="2160"/>
      </w:pPr>
      <w:r>
        <w:t>(xx) 52.225-2, Buy American Certificate. This provision applies to solicitations containing the clause at 52.225-1.</w:t>
      </w:r>
    </w:p>
    <w:p w14:paraId="7DFB515B" w14:textId="77777777" w:rsidR="00437642" w:rsidRDefault="00025909">
      <w:pPr>
        <w:pStyle w:val="para4"/>
        <w:spacing w:before="200" w:after="200"/>
        <w:ind w:left="2160"/>
      </w:pPr>
      <w:r>
        <w:t>(xxi) 52.225-4, Buy American-Free Trade Agreements-Israeli Trade Act Certificate. (Basic, Alternates I, II, and III.) This provision applies to solicitations containing the clause at 52.225-3.</w:t>
      </w:r>
    </w:p>
    <w:p w14:paraId="2D6D0C5E" w14:textId="77777777" w:rsidR="00437642" w:rsidRDefault="00025909">
      <w:pPr>
        <w:pStyle w:val="para5"/>
        <w:spacing w:before="200" w:after="200"/>
        <w:ind w:left="2880"/>
      </w:pPr>
      <w:r>
        <w:t>(A) If the acquisition value is less than $25,000, the basic provision applies.</w:t>
      </w:r>
    </w:p>
    <w:p w14:paraId="4B8032D0" w14:textId="77777777" w:rsidR="00437642" w:rsidRDefault="00025909">
      <w:pPr>
        <w:pStyle w:val="para5"/>
        <w:spacing w:before="200" w:after="200"/>
        <w:ind w:left="2880"/>
      </w:pPr>
      <w:r>
        <w:lastRenderedPageBreak/>
        <w:t>(B) If the acquisition value is $25,000 or more but is less than $50,000, the provision with its Alternate I applies.</w:t>
      </w:r>
    </w:p>
    <w:p w14:paraId="102A260A" w14:textId="77777777" w:rsidR="00437642" w:rsidRDefault="00025909">
      <w:pPr>
        <w:pStyle w:val="para5"/>
        <w:spacing w:before="200" w:after="200"/>
        <w:ind w:left="2880"/>
      </w:pPr>
      <w:r>
        <w:t>(C) If the acquisition value is $50,000 or more but is less than $77,533, the provision with its Alternate II applies.</w:t>
      </w:r>
    </w:p>
    <w:p w14:paraId="3C020442" w14:textId="77777777" w:rsidR="00437642" w:rsidRDefault="00025909">
      <w:pPr>
        <w:pStyle w:val="para5"/>
        <w:spacing w:before="200" w:after="200"/>
        <w:ind w:left="2880"/>
      </w:pPr>
      <w:r>
        <w:t>(D) If the acquisition value is $77,533 or more but is less than $100,000, the provision with its Alternate III applies.</w:t>
      </w:r>
    </w:p>
    <w:p w14:paraId="346A1B6A" w14:textId="77777777" w:rsidR="00437642" w:rsidRDefault="00025909">
      <w:pPr>
        <w:pStyle w:val="para4"/>
        <w:spacing w:before="200" w:after="200"/>
        <w:ind w:left="2160"/>
      </w:pPr>
      <w:r>
        <w:t>(xxii) 52.225-6, Trade Agreements Certificate. This provision applies to solicitations containing the clause at 52.225-5.</w:t>
      </w:r>
    </w:p>
    <w:p w14:paraId="65AA7744" w14:textId="77777777" w:rsidR="00437642" w:rsidRDefault="00025909">
      <w:pPr>
        <w:pStyle w:val="para4"/>
        <w:spacing w:before="200" w:after="200"/>
        <w:ind w:left="2160"/>
      </w:pPr>
      <w:r>
        <w:t>(xxiii) 52.225-20, Prohibition on Conducting Restricted Business Operations in Sudan-Certification. This provision applies to all solicitations.</w:t>
      </w:r>
    </w:p>
    <w:p w14:paraId="57AE49A9" w14:textId="77777777" w:rsidR="00437642" w:rsidRDefault="00025909">
      <w:pPr>
        <w:pStyle w:val="para4"/>
        <w:spacing w:before="200" w:after="200"/>
        <w:ind w:left="2160"/>
      </w:pPr>
      <w:r>
        <w:t>(xxiv) 52.225-25, Prohibition on Contracting with Entities Engaging in Certain Activities or Transactions Relating to Iran-Representation and Certifications. This provision applies to all solicitations.</w:t>
      </w:r>
    </w:p>
    <w:p w14:paraId="544CD00E" w14:textId="77777777" w:rsidR="00437642" w:rsidRDefault="00025909">
      <w:pPr>
        <w:pStyle w:val="para4"/>
        <w:spacing w:before="200" w:after="200"/>
        <w:ind w:left="2160"/>
      </w:pPr>
      <w:r>
        <w:t>(xxv) 52.226-2, Historically Black College or University and Minority Institution Representation. This provision applies to solicitations for research, studies, supplies, or services of the type normally acquired from higher educational institutions.</w:t>
      </w:r>
    </w:p>
    <w:p w14:paraId="21D68600" w14:textId="77777777" w:rsidR="00437642" w:rsidRDefault="00025909">
      <w:pPr>
        <w:pStyle w:val="para3"/>
        <w:spacing w:before="200" w:after="200"/>
        <w:ind w:left="1440"/>
      </w:pPr>
      <w:r>
        <w:t>(2) The following representations or certifications are applicable as indicated by the Contracting Officer:</w:t>
      </w:r>
    </w:p>
    <w:p w14:paraId="3DDF6A78" w14:textId="77777777" w:rsidR="00437642" w:rsidRDefault="00025909">
      <w:pPr>
        <w:pStyle w:val="para4"/>
        <w:spacing w:before="200" w:after="200"/>
        <w:ind w:left="2160"/>
      </w:pPr>
      <w:r>
        <w:t>(Contracting Officer check as appropriate.)</w:t>
      </w:r>
    </w:p>
    <w:p w14:paraId="3F044779" w14:textId="77777777" w:rsidR="00437642" w:rsidRDefault="00025909">
      <w:pPr>
        <w:pStyle w:val="para4"/>
        <w:spacing w:before="200" w:after="200"/>
        <w:ind w:left="2160"/>
      </w:pPr>
      <w:r>
        <w:t>[X] (i) 52.204-17, Ownership or Control of Offeror.</w:t>
      </w:r>
    </w:p>
    <w:p w14:paraId="2236CA8B" w14:textId="77777777" w:rsidR="00437642" w:rsidRDefault="00025909">
      <w:pPr>
        <w:pStyle w:val="para4"/>
        <w:spacing w:before="200" w:after="200"/>
        <w:ind w:left="2160"/>
      </w:pPr>
      <w:r>
        <w:t>[X] (ii) 52.204-20, Predecessor of Offeror.</w:t>
      </w:r>
    </w:p>
    <w:p w14:paraId="2B050B51" w14:textId="77777777" w:rsidR="00437642" w:rsidRDefault="00025909">
      <w:pPr>
        <w:pStyle w:val="para4"/>
        <w:spacing w:before="200" w:after="200"/>
        <w:ind w:left="2160"/>
      </w:pPr>
      <w:r>
        <w:t>[ ] (iii) 52.222-18, Certification Regarding Knowledge of Child Labor for Listed End Products.</w:t>
      </w:r>
    </w:p>
    <w:p w14:paraId="7B8FED93" w14:textId="77777777" w:rsidR="00437642" w:rsidRDefault="00025909">
      <w:pPr>
        <w:pStyle w:val="para4"/>
        <w:spacing w:before="200" w:after="200"/>
        <w:ind w:left="2160"/>
      </w:pPr>
      <w:r>
        <w:t>[ ] (iv) 52.222-48, Exemption from Application of the Service Contract Labor Standards to Contracts for Maintenance, Calibration, or Repair of Certain Equipment-Certification.</w:t>
      </w:r>
    </w:p>
    <w:p w14:paraId="5B9A27B9" w14:textId="77777777" w:rsidR="00437642" w:rsidRDefault="00025909">
      <w:pPr>
        <w:pStyle w:val="para4"/>
        <w:spacing w:before="200" w:after="200"/>
        <w:ind w:left="2160"/>
      </w:pPr>
      <w:r>
        <w:t>[ ] (v) 52.222-52, Exemption from Application of the Service Contract Labor Standards to Contracts for Certain Services-Certification.</w:t>
      </w:r>
    </w:p>
    <w:p w14:paraId="43F2BFD8" w14:textId="77777777" w:rsidR="00437642" w:rsidRDefault="00025909">
      <w:pPr>
        <w:pStyle w:val="para4"/>
        <w:spacing w:before="200" w:after="200"/>
        <w:ind w:left="2160"/>
      </w:pPr>
      <w:r>
        <w:t>[ ] (vi) 52.223-9, with its Alternate I, Estimate of Percentage of Recovered Material Content for EPA-Designated Products (Alternate I only).</w:t>
      </w:r>
    </w:p>
    <w:p w14:paraId="52B6A0ED" w14:textId="77777777" w:rsidR="00437642" w:rsidRDefault="00025909">
      <w:pPr>
        <w:pStyle w:val="para4"/>
        <w:spacing w:before="200" w:after="200"/>
        <w:ind w:left="2160"/>
      </w:pPr>
      <w:r>
        <w:t>[ ] (vii) 52.227-6, Royalty Information.</w:t>
      </w:r>
    </w:p>
    <w:p w14:paraId="43488DAC" w14:textId="77777777" w:rsidR="00437642" w:rsidRDefault="00025909">
      <w:pPr>
        <w:pStyle w:val="para5"/>
        <w:spacing w:before="200" w:after="200"/>
        <w:ind w:left="2880"/>
      </w:pPr>
      <w:r>
        <w:t>[ ] (A) Basic.</w:t>
      </w:r>
    </w:p>
    <w:p w14:paraId="516FD6B3" w14:textId="77777777" w:rsidR="00437642" w:rsidRDefault="00025909">
      <w:pPr>
        <w:pStyle w:val="para5"/>
        <w:spacing w:before="200" w:after="200"/>
        <w:ind w:left="2880"/>
      </w:pPr>
      <w:r>
        <w:t>[ ] (B) Alternate I.</w:t>
      </w:r>
    </w:p>
    <w:p w14:paraId="4A8C7B5A" w14:textId="77777777" w:rsidR="00437642" w:rsidRDefault="00025909">
      <w:pPr>
        <w:pStyle w:val="para4"/>
        <w:spacing w:before="200" w:after="200"/>
        <w:ind w:left="2160"/>
      </w:pPr>
      <w:r>
        <w:t>[ ] (viii) 52.227-15, Representation of Limited Rights Data and Restricted Computer Software.</w:t>
      </w:r>
    </w:p>
    <w:p w14:paraId="0A64FBDF" w14:textId="77777777" w:rsidR="00437642" w:rsidRDefault="00025909">
      <w:pPr>
        <w:pStyle w:val="para2"/>
        <w:spacing w:before="200" w:after="200"/>
        <w:ind w:left="720"/>
      </w:pPr>
      <w:r>
        <w:t xml:space="preserve">(d) The offeror has completed the annual representations and certifications electronically via the SAM Web site accessed through </w:t>
      </w:r>
      <w:r>
        <w:rPr>
          <w:i/>
          <w:iCs/>
        </w:rPr>
        <w:t>https://www.acquisition.gov</w:t>
      </w:r>
      <w:r>
        <w:t>. After reviewing the SAM database information, the 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(offeror to insert changes, identifying change by clause number, title, date). These amended representation(s) and/or certification(s) are also incorporated in this offer and are current, accurate, and complete as of the date of this offer.</w:t>
      </w:r>
    </w:p>
    <w:tbl>
      <w:tblPr>
        <w:tblStyle w:val="para2Table"/>
        <w:tblW w:w="4600" w:type="pct"/>
        <w:tblCellSpacing w:w="0" w:type="dxa"/>
        <w:tblInd w:w="840" w:type="dxa"/>
        <w:tblBorders>
          <w:top w:val="outset" w:sz="6" w:space="0" w:color="808080"/>
          <w:left w:val="outset" w:sz="6" w:space="0" w:color="808080"/>
          <w:bottom w:val="outset" w:sz="6" w:space="0" w:color="808080"/>
          <w:right w:val="outset" w:sz="6" w:space="0" w:color="808080"/>
        </w:tblBorders>
        <w:tblCellMar>
          <w:top w:w="105" w:type="dxa"/>
          <w:left w:w="105" w:type="dxa"/>
          <w:bottom w:w="105" w:type="dxa"/>
          <w:right w:w="105" w:type="dxa"/>
        </w:tblCellMar>
        <w:tblLook w:val="04A0" w:firstRow="1" w:lastRow="0" w:firstColumn="1" w:lastColumn="0" w:noHBand="0" w:noVBand="1"/>
      </w:tblPr>
      <w:tblGrid>
        <w:gridCol w:w="2481"/>
        <w:gridCol w:w="2480"/>
        <w:gridCol w:w="2480"/>
        <w:gridCol w:w="2480"/>
      </w:tblGrid>
      <w:tr w:rsidR="00437642" w14:paraId="3D88F9E8" w14:textId="77777777">
        <w:trPr>
          <w:tblCellSpacing w:w="0" w:type="dxa"/>
        </w:trPr>
        <w:tc>
          <w:tcPr>
            <w:tcW w:w="1150" w:type="pct"/>
            <w:tcBorders>
              <w:top w:val="inset" w:sz="6" w:space="0" w:color="808080"/>
              <w:left w:val="inset" w:sz="6" w:space="0" w:color="808080"/>
              <w:bottom w:val="inset" w:sz="6" w:space="0" w:color="808080"/>
              <w:right w:val="inset" w:sz="6" w:space="0" w:color="808080"/>
            </w:tcBorders>
            <w:tcMar>
              <w:top w:w="112" w:type="dxa"/>
              <w:left w:w="112" w:type="dxa"/>
              <w:bottom w:w="112" w:type="dxa"/>
              <w:right w:w="112" w:type="dxa"/>
            </w:tcMar>
            <w:vAlign w:val="center"/>
          </w:tcPr>
          <w:p w14:paraId="5F1F5B1F" w14:textId="77777777" w:rsidR="00437642" w:rsidRDefault="00025909">
            <w:pPr>
              <w:rPr>
                <w:color w:val="000000"/>
              </w:rPr>
            </w:pPr>
            <w:r>
              <w:rPr>
                <w:b/>
                <w:bCs/>
                <w:color w:val="000000"/>
              </w:rPr>
              <w:lastRenderedPageBreak/>
              <w:t>FAR Clause No.</w:t>
            </w:r>
          </w:p>
        </w:tc>
        <w:tc>
          <w:tcPr>
            <w:tcW w:w="1150" w:type="pct"/>
            <w:tcBorders>
              <w:top w:val="inset" w:sz="6" w:space="0" w:color="808080"/>
              <w:left w:val="inset" w:sz="6" w:space="0" w:color="808080"/>
              <w:bottom w:val="inset" w:sz="6" w:space="0" w:color="808080"/>
              <w:right w:val="inset" w:sz="6" w:space="0" w:color="808080"/>
            </w:tcBorders>
            <w:tcMar>
              <w:top w:w="112" w:type="dxa"/>
              <w:left w:w="112" w:type="dxa"/>
              <w:bottom w:w="112" w:type="dxa"/>
              <w:right w:w="112" w:type="dxa"/>
            </w:tcMar>
            <w:vAlign w:val="center"/>
          </w:tcPr>
          <w:p w14:paraId="50F7AE8B" w14:textId="77777777" w:rsidR="00437642" w:rsidRDefault="00025909">
            <w:pPr>
              <w:rPr>
                <w:color w:val="000000"/>
              </w:rPr>
            </w:pPr>
            <w:r>
              <w:rPr>
                <w:b/>
                <w:bCs/>
                <w:color w:val="000000"/>
              </w:rPr>
              <w:t>Title</w:t>
            </w:r>
          </w:p>
        </w:tc>
        <w:tc>
          <w:tcPr>
            <w:tcW w:w="1150" w:type="pct"/>
            <w:tcBorders>
              <w:top w:val="inset" w:sz="6" w:space="0" w:color="808080"/>
              <w:left w:val="inset" w:sz="6" w:space="0" w:color="808080"/>
              <w:bottom w:val="inset" w:sz="6" w:space="0" w:color="808080"/>
              <w:right w:val="inset" w:sz="6" w:space="0" w:color="808080"/>
            </w:tcBorders>
            <w:tcMar>
              <w:top w:w="112" w:type="dxa"/>
              <w:left w:w="112" w:type="dxa"/>
              <w:bottom w:w="112" w:type="dxa"/>
              <w:right w:w="112" w:type="dxa"/>
            </w:tcMar>
            <w:vAlign w:val="center"/>
          </w:tcPr>
          <w:p w14:paraId="48EFF51E" w14:textId="77777777" w:rsidR="00437642" w:rsidRDefault="00025909">
            <w:pPr>
              <w:rPr>
                <w:color w:val="000000"/>
              </w:rPr>
            </w:pPr>
            <w:r>
              <w:rPr>
                <w:b/>
                <w:bCs/>
                <w:color w:val="000000"/>
              </w:rPr>
              <w:t>Date</w:t>
            </w:r>
          </w:p>
        </w:tc>
        <w:tc>
          <w:tcPr>
            <w:tcW w:w="1150" w:type="pct"/>
            <w:tcBorders>
              <w:top w:val="inset" w:sz="6" w:space="0" w:color="808080"/>
              <w:left w:val="inset" w:sz="6" w:space="0" w:color="808080"/>
              <w:bottom w:val="inset" w:sz="6" w:space="0" w:color="808080"/>
              <w:right w:val="inset" w:sz="6" w:space="0" w:color="808080"/>
            </w:tcBorders>
            <w:tcMar>
              <w:top w:w="112" w:type="dxa"/>
              <w:left w:w="112" w:type="dxa"/>
              <w:bottom w:w="112" w:type="dxa"/>
              <w:right w:w="112" w:type="dxa"/>
            </w:tcMar>
            <w:vAlign w:val="center"/>
          </w:tcPr>
          <w:p w14:paraId="389B6BF2" w14:textId="77777777" w:rsidR="00437642" w:rsidRDefault="00025909">
            <w:pPr>
              <w:rPr>
                <w:color w:val="000000"/>
              </w:rPr>
            </w:pPr>
            <w:r>
              <w:rPr>
                <w:b/>
                <w:bCs/>
                <w:color w:val="000000"/>
              </w:rPr>
              <w:t>Change</w:t>
            </w:r>
          </w:p>
        </w:tc>
      </w:tr>
      <w:tr w:rsidR="00437642" w14:paraId="7BCBC14F" w14:textId="77777777">
        <w:trPr>
          <w:tblCellSpacing w:w="0" w:type="dxa"/>
        </w:trPr>
        <w:tc>
          <w:tcPr>
            <w:tcW w:w="0" w:type="auto"/>
            <w:tcBorders>
              <w:top w:val="inset" w:sz="6" w:space="0" w:color="808080"/>
              <w:left w:val="inset" w:sz="6" w:space="0" w:color="808080"/>
              <w:bottom w:val="inset" w:sz="6" w:space="0" w:color="808080"/>
              <w:right w:val="inset" w:sz="6" w:space="0" w:color="808080"/>
            </w:tcBorders>
            <w:tcMar>
              <w:top w:w="112" w:type="dxa"/>
              <w:left w:w="112" w:type="dxa"/>
              <w:bottom w:w="112" w:type="dxa"/>
              <w:right w:w="112" w:type="dxa"/>
            </w:tcMar>
            <w:vAlign w:val="center"/>
          </w:tcPr>
          <w:p w14:paraId="4AE80EB3" w14:textId="77777777" w:rsidR="00437642" w:rsidRDefault="00025909">
            <w:pPr>
              <w:rPr>
                <w:color w:val="000000"/>
              </w:rPr>
            </w:pPr>
            <w:r>
              <w:rPr>
                <w:color w:val="000000"/>
              </w:rPr>
              <w:t> </w:t>
            </w:r>
          </w:p>
        </w:tc>
        <w:tc>
          <w:tcPr>
            <w:tcW w:w="0" w:type="auto"/>
            <w:tcBorders>
              <w:top w:val="inset" w:sz="6" w:space="0" w:color="808080"/>
              <w:left w:val="inset" w:sz="6" w:space="0" w:color="808080"/>
              <w:bottom w:val="inset" w:sz="6" w:space="0" w:color="808080"/>
              <w:right w:val="inset" w:sz="6" w:space="0" w:color="808080"/>
            </w:tcBorders>
            <w:tcMar>
              <w:top w:w="112" w:type="dxa"/>
              <w:left w:w="112" w:type="dxa"/>
              <w:bottom w:w="112" w:type="dxa"/>
              <w:right w:w="112" w:type="dxa"/>
            </w:tcMar>
            <w:vAlign w:val="center"/>
          </w:tcPr>
          <w:p w14:paraId="4388C590" w14:textId="77777777" w:rsidR="00437642" w:rsidRDefault="00025909">
            <w:pPr>
              <w:rPr>
                <w:color w:val="000000"/>
              </w:rPr>
            </w:pPr>
            <w:r>
              <w:rPr>
                <w:color w:val="000000"/>
              </w:rPr>
              <w:t> </w:t>
            </w:r>
          </w:p>
        </w:tc>
        <w:tc>
          <w:tcPr>
            <w:tcW w:w="0" w:type="auto"/>
            <w:tcBorders>
              <w:top w:val="inset" w:sz="6" w:space="0" w:color="808080"/>
              <w:left w:val="inset" w:sz="6" w:space="0" w:color="808080"/>
              <w:bottom w:val="inset" w:sz="6" w:space="0" w:color="808080"/>
              <w:right w:val="inset" w:sz="6" w:space="0" w:color="808080"/>
            </w:tcBorders>
            <w:tcMar>
              <w:top w:w="112" w:type="dxa"/>
              <w:left w:w="112" w:type="dxa"/>
              <w:bottom w:w="112" w:type="dxa"/>
              <w:right w:w="112" w:type="dxa"/>
            </w:tcMar>
            <w:vAlign w:val="center"/>
          </w:tcPr>
          <w:p w14:paraId="71100BA9" w14:textId="77777777" w:rsidR="00437642" w:rsidRDefault="00025909">
            <w:pPr>
              <w:rPr>
                <w:color w:val="000000"/>
              </w:rPr>
            </w:pPr>
            <w:r>
              <w:rPr>
                <w:color w:val="000000"/>
              </w:rPr>
              <w:t> </w:t>
            </w:r>
          </w:p>
        </w:tc>
        <w:tc>
          <w:tcPr>
            <w:tcW w:w="0" w:type="auto"/>
            <w:tcBorders>
              <w:top w:val="inset" w:sz="6" w:space="0" w:color="808080"/>
              <w:left w:val="inset" w:sz="6" w:space="0" w:color="808080"/>
              <w:bottom w:val="inset" w:sz="6" w:space="0" w:color="808080"/>
              <w:right w:val="inset" w:sz="6" w:space="0" w:color="808080"/>
            </w:tcBorders>
            <w:tcMar>
              <w:top w:w="112" w:type="dxa"/>
              <w:left w:w="112" w:type="dxa"/>
              <w:bottom w:w="112" w:type="dxa"/>
              <w:right w:w="112" w:type="dxa"/>
            </w:tcMar>
            <w:vAlign w:val="center"/>
          </w:tcPr>
          <w:p w14:paraId="0F9C573F" w14:textId="77777777" w:rsidR="00437642" w:rsidRDefault="00025909">
            <w:pPr>
              <w:rPr>
                <w:color w:val="000000"/>
              </w:rPr>
            </w:pPr>
            <w:r>
              <w:rPr>
                <w:color w:val="000000"/>
              </w:rPr>
              <w:t> </w:t>
            </w:r>
          </w:p>
        </w:tc>
      </w:tr>
      <w:tr w:rsidR="00437642" w14:paraId="221D35AC" w14:textId="77777777">
        <w:trPr>
          <w:tblCellSpacing w:w="0" w:type="dxa"/>
        </w:trPr>
        <w:tc>
          <w:tcPr>
            <w:tcW w:w="0" w:type="auto"/>
            <w:tcBorders>
              <w:top w:val="inset" w:sz="6" w:space="0" w:color="808080"/>
              <w:left w:val="inset" w:sz="6" w:space="0" w:color="808080"/>
              <w:bottom w:val="inset" w:sz="6" w:space="0" w:color="808080"/>
              <w:right w:val="inset" w:sz="6" w:space="0" w:color="808080"/>
            </w:tcBorders>
            <w:tcMar>
              <w:top w:w="112" w:type="dxa"/>
              <w:left w:w="112" w:type="dxa"/>
              <w:bottom w:w="112" w:type="dxa"/>
              <w:right w:w="112" w:type="dxa"/>
            </w:tcMar>
            <w:vAlign w:val="center"/>
          </w:tcPr>
          <w:p w14:paraId="52C3E118" w14:textId="77777777" w:rsidR="00437642" w:rsidRDefault="00025909">
            <w:pPr>
              <w:rPr>
                <w:color w:val="000000"/>
              </w:rPr>
            </w:pPr>
            <w:r>
              <w:rPr>
                <w:color w:val="000000"/>
              </w:rPr>
              <w:t> </w:t>
            </w:r>
          </w:p>
        </w:tc>
        <w:tc>
          <w:tcPr>
            <w:tcW w:w="0" w:type="auto"/>
            <w:tcBorders>
              <w:top w:val="inset" w:sz="6" w:space="0" w:color="808080"/>
              <w:left w:val="inset" w:sz="6" w:space="0" w:color="808080"/>
              <w:bottom w:val="inset" w:sz="6" w:space="0" w:color="808080"/>
              <w:right w:val="inset" w:sz="6" w:space="0" w:color="808080"/>
            </w:tcBorders>
            <w:tcMar>
              <w:top w:w="112" w:type="dxa"/>
              <w:left w:w="112" w:type="dxa"/>
              <w:bottom w:w="112" w:type="dxa"/>
              <w:right w:w="112" w:type="dxa"/>
            </w:tcMar>
            <w:vAlign w:val="center"/>
          </w:tcPr>
          <w:p w14:paraId="3F9F370D" w14:textId="77777777" w:rsidR="00437642" w:rsidRDefault="00025909">
            <w:pPr>
              <w:rPr>
                <w:color w:val="000000"/>
              </w:rPr>
            </w:pPr>
            <w:r>
              <w:rPr>
                <w:color w:val="000000"/>
              </w:rPr>
              <w:t> </w:t>
            </w:r>
          </w:p>
        </w:tc>
        <w:tc>
          <w:tcPr>
            <w:tcW w:w="0" w:type="auto"/>
            <w:tcBorders>
              <w:top w:val="inset" w:sz="6" w:space="0" w:color="808080"/>
              <w:left w:val="inset" w:sz="6" w:space="0" w:color="808080"/>
              <w:bottom w:val="inset" w:sz="6" w:space="0" w:color="808080"/>
              <w:right w:val="inset" w:sz="6" w:space="0" w:color="808080"/>
            </w:tcBorders>
            <w:tcMar>
              <w:top w:w="112" w:type="dxa"/>
              <w:left w:w="112" w:type="dxa"/>
              <w:bottom w:w="112" w:type="dxa"/>
              <w:right w:w="112" w:type="dxa"/>
            </w:tcMar>
            <w:vAlign w:val="center"/>
          </w:tcPr>
          <w:p w14:paraId="5A0FC5B0" w14:textId="77777777" w:rsidR="00437642" w:rsidRDefault="00025909">
            <w:pPr>
              <w:rPr>
                <w:color w:val="000000"/>
              </w:rPr>
            </w:pPr>
            <w:r>
              <w:rPr>
                <w:color w:val="000000"/>
              </w:rPr>
              <w:t> </w:t>
            </w:r>
          </w:p>
        </w:tc>
        <w:tc>
          <w:tcPr>
            <w:tcW w:w="0" w:type="auto"/>
            <w:tcBorders>
              <w:top w:val="inset" w:sz="6" w:space="0" w:color="808080"/>
              <w:left w:val="inset" w:sz="6" w:space="0" w:color="808080"/>
              <w:bottom w:val="inset" w:sz="6" w:space="0" w:color="808080"/>
              <w:right w:val="inset" w:sz="6" w:space="0" w:color="808080"/>
            </w:tcBorders>
            <w:tcMar>
              <w:top w:w="112" w:type="dxa"/>
              <w:left w:w="112" w:type="dxa"/>
              <w:bottom w:w="112" w:type="dxa"/>
              <w:right w:w="112" w:type="dxa"/>
            </w:tcMar>
            <w:vAlign w:val="center"/>
          </w:tcPr>
          <w:p w14:paraId="2A1FD438" w14:textId="77777777" w:rsidR="00437642" w:rsidRDefault="00025909">
            <w:pPr>
              <w:rPr>
                <w:color w:val="000000"/>
              </w:rPr>
            </w:pPr>
            <w:r>
              <w:rPr>
                <w:color w:val="000000"/>
              </w:rPr>
              <w:t> </w:t>
            </w:r>
          </w:p>
        </w:tc>
      </w:tr>
      <w:tr w:rsidR="00437642" w14:paraId="1F491925" w14:textId="77777777">
        <w:trPr>
          <w:tblCellSpacing w:w="0" w:type="dxa"/>
        </w:trPr>
        <w:tc>
          <w:tcPr>
            <w:tcW w:w="0" w:type="auto"/>
            <w:tcBorders>
              <w:top w:val="inset" w:sz="6" w:space="0" w:color="808080"/>
              <w:left w:val="inset" w:sz="6" w:space="0" w:color="808080"/>
              <w:bottom w:val="inset" w:sz="6" w:space="0" w:color="808080"/>
              <w:right w:val="inset" w:sz="6" w:space="0" w:color="808080"/>
            </w:tcBorders>
            <w:tcMar>
              <w:top w:w="112" w:type="dxa"/>
              <w:left w:w="112" w:type="dxa"/>
              <w:bottom w:w="112" w:type="dxa"/>
              <w:right w:w="112" w:type="dxa"/>
            </w:tcMar>
            <w:vAlign w:val="center"/>
          </w:tcPr>
          <w:p w14:paraId="55A0CC58" w14:textId="77777777" w:rsidR="00437642" w:rsidRDefault="00025909">
            <w:pPr>
              <w:rPr>
                <w:color w:val="000000"/>
              </w:rPr>
            </w:pPr>
            <w:r>
              <w:rPr>
                <w:color w:val="000000"/>
              </w:rPr>
              <w:t> </w:t>
            </w:r>
          </w:p>
        </w:tc>
        <w:tc>
          <w:tcPr>
            <w:tcW w:w="0" w:type="auto"/>
            <w:tcBorders>
              <w:top w:val="inset" w:sz="6" w:space="0" w:color="808080"/>
              <w:left w:val="inset" w:sz="6" w:space="0" w:color="808080"/>
              <w:bottom w:val="inset" w:sz="6" w:space="0" w:color="808080"/>
              <w:right w:val="inset" w:sz="6" w:space="0" w:color="808080"/>
            </w:tcBorders>
            <w:tcMar>
              <w:top w:w="112" w:type="dxa"/>
              <w:left w:w="112" w:type="dxa"/>
              <w:bottom w:w="112" w:type="dxa"/>
              <w:right w:w="112" w:type="dxa"/>
            </w:tcMar>
            <w:vAlign w:val="center"/>
          </w:tcPr>
          <w:p w14:paraId="14CC230A" w14:textId="77777777" w:rsidR="00437642" w:rsidRDefault="00025909">
            <w:pPr>
              <w:rPr>
                <w:color w:val="000000"/>
              </w:rPr>
            </w:pPr>
            <w:r>
              <w:rPr>
                <w:color w:val="000000"/>
              </w:rPr>
              <w:t> </w:t>
            </w:r>
          </w:p>
        </w:tc>
        <w:tc>
          <w:tcPr>
            <w:tcW w:w="0" w:type="auto"/>
            <w:tcBorders>
              <w:top w:val="inset" w:sz="6" w:space="0" w:color="808080"/>
              <w:left w:val="inset" w:sz="6" w:space="0" w:color="808080"/>
              <w:bottom w:val="inset" w:sz="6" w:space="0" w:color="808080"/>
              <w:right w:val="inset" w:sz="6" w:space="0" w:color="808080"/>
            </w:tcBorders>
            <w:tcMar>
              <w:top w:w="112" w:type="dxa"/>
              <w:left w:w="112" w:type="dxa"/>
              <w:bottom w:w="112" w:type="dxa"/>
              <w:right w:w="112" w:type="dxa"/>
            </w:tcMar>
            <w:vAlign w:val="center"/>
          </w:tcPr>
          <w:p w14:paraId="7668ECA7" w14:textId="77777777" w:rsidR="00437642" w:rsidRDefault="00025909">
            <w:pPr>
              <w:rPr>
                <w:color w:val="000000"/>
              </w:rPr>
            </w:pPr>
            <w:r>
              <w:rPr>
                <w:color w:val="000000"/>
              </w:rPr>
              <w:t> </w:t>
            </w:r>
          </w:p>
        </w:tc>
        <w:tc>
          <w:tcPr>
            <w:tcW w:w="0" w:type="auto"/>
            <w:tcBorders>
              <w:top w:val="inset" w:sz="6" w:space="0" w:color="808080"/>
              <w:left w:val="inset" w:sz="6" w:space="0" w:color="808080"/>
              <w:bottom w:val="inset" w:sz="6" w:space="0" w:color="808080"/>
              <w:right w:val="inset" w:sz="6" w:space="0" w:color="808080"/>
            </w:tcBorders>
            <w:tcMar>
              <w:top w:w="112" w:type="dxa"/>
              <w:left w:w="112" w:type="dxa"/>
              <w:bottom w:w="112" w:type="dxa"/>
              <w:right w:w="112" w:type="dxa"/>
            </w:tcMar>
            <w:vAlign w:val="center"/>
          </w:tcPr>
          <w:p w14:paraId="324BC173" w14:textId="77777777" w:rsidR="00437642" w:rsidRDefault="00025909">
            <w:pPr>
              <w:rPr>
                <w:color w:val="000000"/>
              </w:rPr>
            </w:pPr>
            <w:r>
              <w:rPr>
                <w:color w:val="000000"/>
              </w:rPr>
              <w:t> </w:t>
            </w:r>
          </w:p>
        </w:tc>
      </w:tr>
    </w:tbl>
    <w:p w14:paraId="5256550A" w14:textId="77777777" w:rsidR="00437642" w:rsidRDefault="00025909">
      <w:pPr>
        <w:pStyle w:val="para2"/>
        <w:spacing w:before="200" w:after="200"/>
        <w:ind w:left="720"/>
      </w:pPr>
      <w:r>
        <w:t>Any changes provided by the offeror are applicable to this solicitation only, and do not result in an update to the representations and certifications posted on SAM.</w:t>
      </w:r>
    </w:p>
    <w:p w14:paraId="55094E1A" w14:textId="77777777" w:rsidR="00437642" w:rsidRDefault="00025909">
      <w:pPr>
        <w:pStyle w:val="para1"/>
        <w:spacing w:before="200" w:after="200"/>
      </w:pPr>
      <w:r>
        <w:t>(End of provision)</w:t>
      </w:r>
    </w:p>
    <w:p w14:paraId="24AB9012" w14:textId="77777777" w:rsidR="00504851" w:rsidRDefault="00504851">
      <w:pPr>
        <w:pStyle w:val="para1"/>
        <w:spacing w:before="200" w:after="200"/>
      </w:pPr>
    </w:p>
    <w:p w14:paraId="04405DF5" w14:textId="67F44659" w:rsidR="00437642" w:rsidRPr="00B42085" w:rsidRDefault="00BF5298" w:rsidP="00DE5EBD">
      <w:pPr>
        <w:pStyle w:val="Heading2"/>
        <w:keepLines/>
        <w:spacing w:before="0" w:after="0" w:line="226" w:lineRule="exact"/>
        <w:rPr>
          <w:b/>
        </w:rPr>
      </w:pPr>
      <w:bookmarkStart w:id="11" w:name="_Toc478726898"/>
      <w:r w:rsidRPr="00DE5EBD">
        <w:rPr>
          <w:b/>
        </w:rPr>
        <w:t>K.3</w:t>
      </w:r>
      <w:r w:rsidRPr="00DE5EBD">
        <w:rPr>
          <w:b/>
        </w:rPr>
        <w:tab/>
      </w:r>
      <w:r w:rsidR="00025909" w:rsidRPr="00DE5EBD">
        <w:rPr>
          <w:b/>
        </w:rPr>
        <w:t>52.209-7 Information Regarding Responsibility Matters. (JUL 2013)</w:t>
      </w:r>
      <w:bookmarkEnd w:id="11"/>
    </w:p>
    <w:p w14:paraId="34612445" w14:textId="77777777" w:rsidR="00437642" w:rsidRDefault="00025909">
      <w:pPr>
        <w:pStyle w:val="para2"/>
        <w:spacing w:before="200" w:after="200"/>
        <w:ind w:left="720"/>
      </w:pPr>
      <w:r>
        <w:t>(a) Definitions. As used in this provision-</w:t>
      </w:r>
    </w:p>
    <w:p w14:paraId="0DB9419D" w14:textId="77777777" w:rsidR="00437642" w:rsidRDefault="00025909">
      <w:pPr>
        <w:pStyle w:val="para2"/>
        <w:spacing w:before="200" w:after="200"/>
        <w:ind w:left="720"/>
      </w:pPr>
      <w:r>
        <w:t>"Administrative proceeding" means a non-judicial process that is adjudicatory in nature in order to make a determination of fault or liability (e.g., Securities and Exchange Commission Administrative Proceedings, Civilian Board of Contract Appeals Proceedings, and Armed Services Board of Contract Appeals Proceedings). This includes administrative proceedings at the Federal and State level but only in connection with performance of a Federal contract or grant. It does not include agency actions such as contract audits, site visits, corrective plans, or inspection of deliverables.</w:t>
      </w:r>
    </w:p>
    <w:p w14:paraId="1716CFA5" w14:textId="77777777" w:rsidR="00437642" w:rsidRDefault="00025909">
      <w:pPr>
        <w:pStyle w:val="para2"/>
        <w:spacing w:before="200" w:after="200"/>
        <w:ind w:left="720"/>
      </w:pPr>
      <w:r>
        <w:t>"Federal contracts and grants with total value greater than $10,000,000" means-</w:t>
      </w:r>
    </w:p>
    <w:p w14:paraId="6128BBD7" w14:textId="77777777" w:rsidR="00437642" w:rsidRDefault="00025909">
      <w:pPr>
        <w:pStyle w:val="para3"/>
        <w:spacing w:before="200" w:after="200"/>
        <w:ind w:left="1440"/>
      </w:pPr>
      <w:r>
        <w:t>(1) The total value of all current, active contracts and grants, including all priced options; and</w:t>
      </w:r>
    </w:p>
    <w:p w14:paraId="72BB0B35" w14:textId="77777777" w:rsidR="00437642" w:rsidRDefault="00025909">
      <w:pPr>
        <w:pStyle w:val="para3"/>
        <w:spacing w:before="200" w:after="200"/>
        <w:ind w:left="1440"/>
      </w:pPr>
      <w:r>
        <w:t>(2) The total value of all current, active orders including all priced options under indefinite-delivery, indefinite-quantity, 8(a), or requirements contracts (including task and delivery and multiple-award Schedules).</w:t>
      </w:r>
    </w:p>
    <w:p w14:paraId="0CA9E3DF" w14:textId="77777777" w:rsidR="00437642" w:rsidRDefault="00025909">
      <w:pPr>
        <w:pStyle w:val="para2"/>
        <w:spacing w:before="200" w:after="200"/>
        <w:ind w:left="720"/>
      </w:pPr>
      <w:r>
        <w:t>"Principal" means an officer, director, owner, partner, or a person having primary management or supervisory responsibilities within a business entity (e.g., general manager; plant manager; head of a division or business segment; and similar positions).</w:t>
      </w:r>
    </w:p>
    <w:p w14:paraId="6C979FFA" w14:textId="77777777" w:rsidR="00437642" w:rsidRDefault="00025909">
      <w:pPr>
        <w:pStyle w:val="para2"/>
        <w:spacing w:before="200" w:after="200"/>
        <w:ind w:left="720"/>
      </w:pPr>
      <w:r>
        <w:t>(b) The offeror [ ] has [ ] does not have current active Federal contracts and grants with total value greater than $10,000,000.</w:t>
      </w:r>
    </w:p>
    <w:p w14:paraId="0FE11BFB" w14:textId="77777777" w:rsidR="00437642" w:rsidRDefault="00025909">
      <w:pPr>
        <w:pStyle w:val="para2"/>
        <w:spacing w:before="200" w:after="200"/>
        <w:ind w:left="720"/>
      </w:pPr>
      <w:r>
        <w:t>(c) If the offeror checked "has" in paragraph (b) of this provision, the offeror represents, by submission of this offer, that the information it has entered in the Federal Awardee Performance and Integrity Information System (FAPIIS) is current, accurate, and complete as of the date of submission of this offer with regard to the following information:</w:t>
      </w:r>
    </w:p>
    <w:p w14:paraId="49FB1DDC" w14:textId="77777777" w:rsidR="00437642" w:rsidRDefault="00025909">
      <w:pPr>
        <w:pStyle w:val="para3"/>
        <w:spacing w:before="200" w:after="200"/>
        <w:ind w:left="1440"/>
      </w:pPr>
      <w:r>
        <w:t>(1) Whether the offeror, and/or any of its principals, has or has not, within the last five years, in connection with the award to or performance by the offeror of a Federal contract or grant, been the subject of a proceeding, at the Federal or State level that resulted in any of the following dispositions:</w:t>
      </w:r>
    </w:p>
    <w:p w14:paraId="41B56B2C" w14:textId="77777777" w:rsidR="00437642" w:rsidRDefault="00025909">
      <w:pPr>
        <w:pStyle w:val="para4"/>
        <w:spacing w:before="200" w:after="200"/>
        <w:ind w:left="2160"/>
      </w:pPr>
      <w:r>
        <w:t>(i) In a criminal proceeding, a conviction.</w:t>
      </w:r>
    </w:p>
    <w:p w14:paraId="67DD4030" w14:textId="77777777" w:rsidR="00437642" w:rsidRDefault="00025909">
      <w:pPr>
        <w:pStyle w:val="para4"/>
        <w:spacing w:before="200" w:after="200"/>
        <w:ind w:left="2160"/>
      </w:pPr>
      <w:r>
        <w:t>(ii) In a civil proceeding, a finding of fault and liability that results in the payment of a monetary fine, penalty, reimbursement, restitution, or damages of $5,000 or more.</w:t>
      </w:r>
    </w:p>
    <w:p w14:paraId="2DF45D09" w14:textId="77777777" w:rsidR="00437642" w:rsidRDefault="00025909">
      <w:pPr>
        <w:pStyle w:val="para4"/>
        <w:spacing w:before="200" w:after="200"/>
        <w:ind w:left="2160"/>
      </w:pPr>
      <w:r>
        <w:t>(iii) In an administrative proceeding, a finding of fault and liability that results in-</w:t>
      </w:r>
    </w:p>
    <w:p w14:paraId="12A1F5D1" w14:textId="77777777" w:rsidR="00437642" w:rsidRDefault="00025909">
      <w:pPr>
        <w:pStyle w:val="para5"/>
        <w:spacing w:before="200" w:after="200"/>
        <w:ind w:left="2880"/>
      </w:pPr>
      <w:r>
        <w:t>(A) The payment of a monetary fine or penalty of $5,000 or more; or</w:t>
      </w:r>
    </w:p>
    <w:p w14:paraId="6A601AB4" w14:textId="77777777" w:rsidR="00437642" w:rsidRDefault="00025909">
      <w:pPr>
        <w:pStyle w:val="para5"/>
        <w:spacing w:before="200" w:after="200"/>
        <w:ind w:left="2880"/>
      </w:pPr>
      <w:r>
        <w:t>(B) The payment of a reimbursement, restitution, or damages in excess of $100,000.</w:t>
      </w:r>
    </w:p>
    <w:p w14:paraId="03ED6C0C" w14:textId="77777777" w:rsidR="00437642" w:rsidRDefault="00025909">
      <w:pPr>
        <w:pStyle w:val="para4"/>
        <w:spacing w:before="200" w:after="200"/>
        <w:ind w:left="2160"/>
      </w:pPr>
      <w:r>
        <w:lastRenderedPageBreak/>
        <w:t>(iv) In a criminal, civil, or administrative proceeding, a disposition of the matter by consent or compromise with an acknowledgment of fault by the Contractor if the proceeding could have led to any of the outcomes specified in paragraphs (c)(1)(i), (c)(1)(ii), or (c)(1)(iii) of this provision.</w:t>
      </w:r>
    </w:p>
    <w:p w14:paraId="4656B71D" w14:textId="77777777" w:rsidR="00437642" w:rsidRDefault="00025909">
      <w:pPr>
        <w:pStyle w:val="para3"/>
        <w:spacing w:before="200" w:after="200"/>
        <w:ind w:left="1440"/>
      </w:pPr>
      <w:r>
        <w:t>(2) If the offeror has been involved in the last five years in any of the occurrences listed in (c)(1) of this provision, whether the offeror has provided the requested information with regard to each occurrence.</w:t>
      </w:r>
    </w:p>
    <w:p w14:paraId="07BBBA91" w14:textId="77777777" w:rsidR="00437642" w:rsidRDefault="00025909">
      <w:pPr>
        <w:pStyle w:val="para2"/>
        <w:spacing w:before="200" w:after="200"/>
        <w:ind w:left="720"/>
      </w:pPr>
      <w:r>
        <w:t xml:space="preserve">(d) The offeror shall post the information in paragraphs (c)(1)(i) through (c)(1)(iv) of this provision in FAPIIS as required through maintaining an active registration in the System for Award Management database via </w:t>
      </w:r>
      <w:r>
        <w:rPr>
          <w:i/>
          <w:iCs/>
        </w:rPr>
        <w:t>https://www.acquisition.gov</w:t>
      </w:r>
      <w:r>
        <w:t xml:space="preserve"> (see 52.204-7).</w:t>
      </w:r>
    </w:p>
    <w:p w14:paraId="47F0F6C9" w14:textId="77777777" w:rsidR="00437642" w:rsidRDefault="00025909">
      <w:pPr>
        <w:pStyle w:val="para1"/>
        <w:spacing w:before="200" w:after="200"/>
      </w:pPr>
      <w:r>
        <w:t>(End of provision)</w:t>
      </w:r>
    </w:p>
    <w:p w14:paraId="046FC550" w14:textId="77777777" w:rsidR="00437642" w:rsidRDefault="00437642"/>
    <w:sectPr w:rsidR="00437642" w:rsidSect="00A429E5">
      <w:footerReference w:type="default" r:id="rId8"/>
      <w:pgSz w:w="12240" w:h="15840"/>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6E045" w14:textId="77777777" w:rsidR="00DF7617" w:rsidRDefault="00DF7617">
      <w:r>
        <w:separator/>
      </w:r>
    </w:p>
  </w:endnote>
  <w:endnote w:type="continuationSeparator" w:id="0">
    <w:p w14:paraId="412C9C71" w14:textId="77777777" w:rsidR="00DF7617" w:rsidRDefault="00DF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CEF6B" w14:textId="48D87D56" w:rsidR="00DF7617" w:rsidRDefault="00BF5298" w:rsidP="00A429E5">
    <w:pPr>
      <w:pStyle w:val="Footer1"/>
      <w:tabs>
        <w:tab w:val="center" w:pos="4680"/>
        <w:tab w:val="left" w:pos="8100"/>
      </w:tabs>
    </w:pPr>
    <w:r>
      <w:t>Solicitation Fill-Ins</w:t>
    </w:r>
    <w:r w:rsidR="00DF7617">
      <w:tab/>
      <w:t xml:space="preserve">DE-SOL-0010954 </w:t>
    </w:r>
    <w:r w:rsidR="00DF7617">
      <w:tab/>
      <w:t xml:space="preserve">Page </w:t>
    </w:r>
    <w:r w:rsidR="00DF7617">
      <w:fldChar w:fldCharType="begin"/>
    </w:r>
    <w:r w:rsidR="00DF7617">
      <w:instrText>PAGE</w:instrText>
    </w:r>
    <w:r w:rsidR="00DF7617">
      <w:fldChar w:fldCharType="separate"/>
    </w:r>
    <w:r w:rsidR="00695116">
      <w:rPr>
        <w:noProof/>
      </w:rPr>
      <w:t>1</w:t>
    </w:r>
    <w:r w:rsidR="00DF761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35630" w14:textId="77777777" w:rsidR="00DF7617" w:rsidRDefault="00DF7617">
      <w:r>
        <w:separator/>
      </w:r>
    </w:p>
  </w:footnote>
  <w:footnote w:type="continuationSeparator" w:id="0">
    <w:p w14:paraId="0F178E96" w14:textId="77777777" w:rsidR="00DF7617" w:rsidRDefault="00DF7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840" w:hanging="360"/>
      </w:pPr>
      <w:rPr>
        <w:rFonts w:ascii="Symbol" w:hAnsi="Symbol" w:cs="Symbol"/>
        <w:b w:val="0"/>
        <w:bCs w:val="0"/>
        <w:color w:val="28262B"/>
        <w:w w:val="99"/>
        <w:sz w:val="20"/>
        <w:szCs w:val="20"/>
      </w:rPr>
    </w:lvl>
    <w:lvl w:ilvl="1">
      <w:numFmt w:val="bullet"/>
      <w:lvlText w:val=""/>
      <w:lvlJc w:val="left"/>
      <w:pPr>
        <w:ind w:left="1199" w:hanging="360"/>
      </w:pPr>
      <w:rPr>
        <w:rFonts w:ascii="Symbol" w:hAnsi="Symbol" w:cs="Symbol"/>
        <w:b w:val="0"/>
        <w:bCs w:val="0"/>
        <w:color w:val="1B191D"/>
        <w:w w:val="99"/>
        <w:sz w:val="20"/>
        <w:szCs w:val="20"/>
      </w:rPr>
    </w:lvl>
    <w:lvl w:ilvl="2">
      <w:numFmt w:val="bullet"/>
      <w:lvlText w:val="•"/>
      <w:lvlJc w:val="left"/>
      <w:pPr>
        <w:ind w:left="2088" w:hanging="360"/>
      </w:pPr>
    </w:lvl>
    <w:lvl w:ilvl="3">
      <w:numFmt w:val="bullet"/>
      <w:lvlText w:val="•"/>
      <w:lvlJc w:val="left"/>
      <w:pPr>
        <w:ind w:left="2977" w:hanging="360"/>
      </w:pPr>
    </w:lvl>
    <w:lvl w:ilvl="4">
      <w:numFmt w:val="bullet"/>
      <w:lvlText w:val="•"/>
      <w:lvlJc w:val="left"/>
      <w:pPr>
        <w:ind w:left="3866" w:hanging="360"/>
      </w:pPr>
    </w:lvl>
    <w:lvl w:ilvl="5">
      <w:numFmt w:val="bullet"/>
      <w:lvlText w:val="•"/>
      <w:lvlJc w:val="left"/>
      <w:pPr>
        <w:ind w:left="4755" w:hanging="360"/>
      </w:pPr>
    </w:lvl>
    <w:lvl w:ilvl="6">
      <w:numFmt w:val="bullet"/>
      <w:lvlText w:val="•"/>
      <w:lvlJc w:val="left"/>
      <w:pPr>
        <w:ind w:left="5644" w:hanging="360"/>
      </w:pPr>
    </w:lvl>
    <w:lvl w:ilvl="7">
      <w:numFmt w:val="bullet"/>
      <w:lvlText w:val="•"/>
      <w:lvlJc w:val="left"/>
      <w:pPr>
        <w:ind w:left="6533" w:hanging="360"/>
      </w:pPr>
    </w:lvl>
    <w:lvl w:ilvl="8">
      <w:numFmt w:val="bullet"/>
      <w:lvlText w:val="•"/>
      <w:lvlJc w:val="left"/>
      <w:pPr>
        <w:ind w:left="7422" w:hanging="360"/>
      </w:pPr>
    </w:lvl>
  </w:abstractNum>
  <w:abstractNum w:abstractNumId="1" w15:restartNumberingAfterBreak="0">
    <w:nsid w:val="00000403"/>
    <w:multiLevelType w:val="multilevel"/>
    <w:tmpl w:val="00000886"/>
    <w:lvl w:ilvl="0">
      <w:numFmt w:val="bullet"/>
      <w:lvlText w:val=""/>
      <w:lvlJc w:val="left"/>
      <w:pPr>
        <w:ind w:left="1199" w:hanging="360"/>
      </w:pPr>
      <w:rPr>
        <w:rFonts w:ascii="Symbol" w:hAnsi="Symbol" w:cs="Symbol"/>
        <w:b w:val="0"/>
        <w:bCs w:val="0"/>
        <w:color w:val="1B191D"/>
        <w:w w:val="99"/>
        <w:sz w:val="20"/>
        <w:szCs w:val="20"/>
      </w:rPr>
    </w:lvl>
    <w:lvl w:ilvl="1">
      <w:numFmt w:val="bullet"/>
      <w:lvlText w:val="o"/>
      <w:lvlJc w:val="left"/>
      <w:pPr>
        <w:ind w:left="1919" w:hanging="360"/>
      </w:pPr>
      <w:rPr>
        <w:rFonts w:ascii="Courier New" w:hAnsi="Courier New" w:cs="Courier New"/>
        <w:b w:val="0"/>
        <w:bCs w:val="0"/>
        <w:color w:val="1B191D"/>
        <w:w w:val="99"/>
        <w:sz w:val="20"/>
        <w:szCs w:val="20"/>
      </w:rPr>
    </w:lvl>
    <w:lvl w:ilvl="2">
      <w:numFmt w:val="bullet"/>
      <w:lvlText w:val="•"/>
      <w:lvlJc w:val="left"/>
      <w:pPr>
        <w:ind w:left="2728" w:hanging="360"/>
      </w:pPr>
    </w:lvl>
    <w:lvl w:ilvl="3">
      <w:numFmt w:val="bullet"/>
      <w:lvlText w:val="•"/>
      <w:lvlJc w:val="left"/>
      <w:pPr>
        <w:ind w:left="3537" w:hanging="360"/>
      </w:pPr>
    </w:lvl>
    <w:lvl w:ilvl="4">
      <w:numFmt w:val="bullet"/>
      <w:lvlText w:val="•"/>
      <w:lvlJc w:val="left"/>
      <w:pPr>
        <w:ind w:left="4346" w:hanging="360"/>
      </w:pPr>
    </w:lvl>
    <w:lvl w:ilvl="5">
      <w:numFmt w:val="bullet"/>
      <w:lvlText w:val="•"/>
      <w:lvlJc w:val="left"/>
      <w:pPr>
        <w:ind w:left="5155" w:hanging="360"/>
      </w:pPr>
    </w:lvl>
    <w:lvl w:ilvl="6">
      <w:numFmt w:val="bullet"/>
      <w:lvlText w:val="•"/>
      <w:lvlJc w:val="left"/>
      <w:pPr>
        <w:ind w:left="5964" w:hanging="360"/>
      </w:pPr>
    </w:lvl>
    <w:lvl w:ilvl="7">
      <w:numFmt w:val="bullet"/>
      <w:lvlText w:val="•"/>
      <w:lvlJc w:val="left"/>
      <w:pPr>
        <w:ind w:left="6773" w:hanging="360"/>
      </w:pPr>
    </w:lvl>
    <w:lvl w:ilvl="8">
      <w:numFmt w:val="bullet"/>
      <w:lvlText w:val="•"/>
      <w:lvlJc w:val="left"/>
      <w:pPr>
        <w:ind w:left="7582" w:hanging="360"/>
      </w:pPr>
    </w:lvl>
  </w:abstractNum>
  <w:abstractNum w:abstractNumId="2" w15:restartNumberingAfterBreak="0">
    <w:nsid w:val="00000404"/>
    <w:multiLevelType w:val="multilevel"/>
    <w:tmpl w:val="00000887"/>
    <w:lvl w:ilvl="0">
      <w:numFmt w:val="bullet"/>
      <w:lvlText w:val=""/>
      <w:lvlJc w:val="left"/>
      <w:pPr>
        <w:ind w:left="1199" w:hanging="360"/>
      </w:pPr>
      <w:rPr>
        <w:rFonts w:ascii="Symbol" w:hAnsi="Symbol" w:cs="Symbol"/>
        <w:b w:val="0"/>
        <w:bCs w:val="0"/>
        <w:color w:val="1B191D"/>
        <w:w w:val="99"/>
        <w:sz w:val="20"/>
        <w:szCs w:val="20"/>
      </w:rPr>
    </w:lvl>
    <w:lvl w:ilvl="1">
      <w:numFmt w:val="bullet"/>
      <w:lvlText w:val="o"/>
      <w:lvlJc w:val="left"/>
      <w:pPr>
        <w:ind w:left="1919" w:hanging="360"/>
      </w:pPr>
      <w:rPr>
        <w:rFonts w:ascii="Courier New" w:hAnsi="Courier New" w:cs="Courier New"/>
        <w:b w:val="0"/>
        <w:bCs w:val="0"/>
        <w:color w:val="1B191D"/>
        <w:w w:val="99"/>
        <w:sz w:val="20"/>
        <w:szCs w:val="20"/>
      </w:rPr>
    </w:lvl>
    <w:lvl w:ilvl="2">
      <w:numFmt w:val="bullet"/>
      <w:lvlText w:val="•"/>
      <w:lvlJc w:val="left"/>
      <w:pPr>
        <w:ind w:left="2728" w:hanging="360"/>
      </w:pPr>
    </w:lvl>
    <w:lvl w:ilvl="3">
      <w:numFmt w:val="bullet"/>
      <w:lvlText w:val="•"/>
      <w:lvlJc w:val="left"/>
      <w:pPr>
        <w:ind w:left="3537" w:hanging="360"/>
      </w:pPr>
    </w:lvl>
    <w:lvl w:ilvl="4">
      <w:numFmt w:val="bullet"/>
      <w:lvlText w:val="•"/>
      <w:lvlJc w:val="left"/>
      <w:pPr>
        <w:ind w:left="4346" w:hanging="360"/>
      </w:pPr>
    </w:lvl>
    <w:lvl w:ilvl="5">
      <w:numFmt w:val="bullet"/>
      <w:lvlText w:val="•"/>
      <w:lvlJc w:val="left"/>
      <w:pPr>
        <w:ind w:left="5155" w:hanging="360"/>
      </w:pPr>
    </w:lvl>
    <w:lvl w:ilvl="6">
      <w:numFmt w:val="bullet"/>
      <w:lvlText w:val="•"/>
      <w:lvlJc w:val="left"/>
      <w:pPr>
        <w:ind w:left="5964" w:hanging="360"/>
      </w:pPr>
    </w:lvl>
    <w:lvl w:ilvl="7">
      <w:numFmt w:val="bullet"/>
      <w:lvlText w:val="•"/>
      <w:lvlJc w:val="left"/>
      <w:pPr>
        <w:ind w:left="6773" w:hanging="360"/>
      </w:pPr>
    </w:lvl>
    <w:lvl w:ilvl="8">
      <w:numFmt w:val="bullet"/>
      <w:lvlText w:val="•"/>
      <w:lvlJc w:val="left"/>
      <w:pPr>
        <w:ind w:left="7582" w:hanging="360"/>
      </w:pPr>
    </w:lvl>
  </w:abstractNum>
  <w:abstractNum w:abstractNumId="3" w15:restartNumberingAfterBreak="0">
    <w:nsid w:val="00000405"/>
    <w:multiLevelType w:val="multilevel"/>
    <w:tmpl w:val="00000888"/>
    <w:lvl w:ilvl="0">
      <w:numFmt w:val="bullet"/>
      <w:lvlText w:val=""/>
      <w:lvlJc w:val="left"/>
      <w:pPr>
        <w:ind w:left="479" w:hanging="360"/>
      </w:pPr>
      <w:rPr>
        <w:rFonts w:ascii="Symbol" w:hAnsi="Symbol" w:cs="Symbol"/>
        <w:b w:val="0"/>
        <w:bCs w:val="0"/>
        <w:color w:val="28262B"/>
        <w:w w:val="99"/>
        <w:sz w:val="20"/>
        <w:szCs w:val="20"/>
      </w:rPr>
    </w:lvl>
    <w:lvl w:ilvl="1">
      <w:numFmt w:val="bullet"/>
      <w:lvlText w:val="•"/>
      <w:lvlJc w:val="left"/>
      <w:pPr>
        <w:ind w:left="1352" w:hanging="360"/>
      </w:pPr>
    </w:lvl>
    <w:lvl w:ilvl="2">
      <w:numFmt w:val="bullet"/>
      <w:lvlText w:val="•"/>
      <w:lvlJc w:val="left"/>
      <w:pPr>
        <w:ind w:left="2224" w:hanging="360"/>
      </w:pPr>
    </w:lvl>
    <w:lvl w:ilvl="3">
      <w:numFmt w:val="bullet"/>
      <w:lvlText w:val="•"/>
      <w:lvlJc w:val="left"/>
      <w:pPr>
        <w:ind w:left="3096" w:hanging="360"/>
      </w:pPr>
    </w:lvl>
    <w:lvl w:ilvl="4">
      <w:numFmt w:val="bullet"/>
      <w:lvlText w:val="•"/>
      <w:lvlJc w:val="left"/>
      <w:pPr>
        <w:ind w:left="3968" w:hanging="360"/>
      </w:pPr>
    </w:lvl>
    <w:lvl w:ilvl="5">
      <w:numFmt w:val="bullet"/>
      <w:lvlText w:val="•"/>
      <w:lvlJc w:val="left"/>
      <w:pPr>
        <w:ind w:left="4840" w:hanging="360"/>
      </w:pPr>
    </w:lvl>
    <w:lvl w:ilvl="6">
      <w:numFmt w:val="bullet"/>
      <w:lvlText w:val="•"/>
      <w:lvlJc w:val="left"/>
      <w:pPr>
        <w:ind w:left="5712" w:hanging="360"/>
      </w:pPr>
    </w:lvl>
    <w:lvl w:ilvl="7">
      <w:numFmt w:val="bullet"/>
      <w:lvlText w:val="•"/>
      <w:lvlJc w:val="left"/>
      <w:pPr>
        <w:ind w:left="6584" w:hanging="360"/>
      </w:pPr>
    </w:lvl>
    <w:lvl w:ilvl="8">
      <w:numFmt w:val="bullet"/>
      <w:lvlText w:val="•"/>
      <w:lvlJc w:val="left"/>
      <w:pPr>
        <w:ind w:left="7456" w:hanging="360"/>
      </w:pPr>
    </w:lvl>
  </w:abstractNum>
  <w:abstractNum w:abstractNumId="4" w15:restartNumberingAfterBreak="0">
    <w:nsid w:val="00000406"/>
    <w:multiLevelType w:val="multilevel"/>
    <w:tmpl w:val="00000889"/>
    <w:lvl w:ilvl="0">
      <w:numFmt w:val="bullet"/>
      <w:lvlText w:val=""/>
      <w:lvlJc w:val="left"/>
      <w:pPr>
        <w:ind w:left="480" w:hanging="360"/>
      </w:pPr>
      <w:rPr>
        <w:rFonts w:ascii="Symbol" w:hAnsi="Symbol" w:cs="Symbol"/>
        <w:b w:val="0"/>
        <w:bCs w:val="0"/>
        <w:color w:val="28262B"/>
        <w:w w:val="99"/>
        <w:sz w:val="20"/>
        <w:szCs w:val="20"/>
      </w:rPr>
    </w:lvl>
    <w:lvl w:ilvl="1">
      <w:numFmt w:val="bullet"/>
      <w:lvlText w:val=""/>
      <w:lvlJc w:val="left"/>
      <w:pPr>
        <w:ind w:left="1199" w:hanging="360"/>
      </w:pPr>
      <w:rPr>
        <w:rFonts w:ascii="Symbol" w:hAnsi="Symbol" w:cs="Symbol"/>
        <w:b w:val="0"/>
        <w:bCs w:val="0"/>
        <w:color w:val="1B191D"/>
        <w:w w:val="99"/>
        <w:sz w:val="20"/>
        <w:szCs w:val="20"/>
      </w:rPr>
    </w:lvl>
    <w:lvl w:ilvl="2">
      <w:numFmt w:val="bullet"/>
      <w:lvlText w:val="•"/>
      <w:lvlJc w:val="left"/>
      <w:pPr>
        <w:ind w:left="2088" w:hanging="360"/>
      </w:pPr>
    </w:lvl>
    <w:lvl w:ilvl="3">
      <w:numFmt w:val="bullet"/>
      <w:lvlText w:val="•"/>
      <w:lvlJc w:val="left"/>
      <w:pPr>
        <w:ind w:left="2977" w:hanging="360"/>
      </w:pPr>
    </w:lvl>
    <w:lvl w:ilvl="4">
      <w:numFmt w:val="bullet"/>
      <w:lvlText w:val="•"/>
      <w:lvlJc w:val="left"/>
      <w:pPr>
        <w:ind w:left="3866" w:hanging="360"/>
      </w:pPr>
    </w:lvl>
    <w:lvl w:ilvl="5">
      <w:numFmt w:val="bullet"/>
      <w:lvlText w:val="•"/>
      <w:lvlJc w:val="left"/>
      <w:pPr>
        <w:ind w:left="4755" w:hanging="360"/>
      </w:pPr>
    </w:lvl>
    <w:lvl w:ilvl="6">
      <w:numFmt w:val="bullet"/>
      <w:lvlText w:val="•"/>
      <w:lvlJc w:val="left"/>
      <w:pPr>
        <w:ind w:left="5644" w:hanging="360"/>
      </w:pPr>
    </w:lvl>
    <w:lvl w:ilvl="7">
      <w:numFmt w:val="bullet"/>
      <w:lvlText w:val="•"/>
      <w:lvlJc w:val="left"/>
      <w:pPr>
        <w:ind w:left="6533" w:hanging="360"/>
      </w:pPr>
    </w:lvl>
    <w:lvl w:ilvl="8">
      <w:numFmt w:val="bullet"/>
      <w:lvlText w:val="•"/>
      <w:lvlJc w:val="left"/>
      <w:pPr>
        <w:ind w:left="7422" w:hanging="360"/>
      </w:pPr>
    </w:lvl>
  </w:abstractNum>
  <w:abstractNum w:abstractNumId="5" w15:restartNumberingAfterBreak="0">
    <w:nsid w:val="03003D72"/>
    <w:multiLevelType w:val="hybridMultilevel"/>
    <w:tmpl w:val="10502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792D2A"/>
    <w:multiLevelType w:val="hybridMultilevel"/>
    <w:tmpl w:val="465C97EA"/>
    <w:lvl w:ilvl="0" w:tplc="4BF09C14">
      <w:start w:val="1"/>
      <w:numFmt w:val="decimal"/>
      <w:lvlText w:val="K.%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BB0D86"/>
    <w:multiLevelType w:val="hybridMultilevel"/>
    <w:tmpl w:val="1422DFAA"/>
    <w:lvl w:ilvl="0" w:tplc="04090015">
      <w:start w:val="1"/>
      <w:numFmt w:val="upperLetter"/>
      <w:lvlText w:val="%1."/>
      <w:lvlJc w:val="left"/>
      <w:pPr>
        <w:ind w:left="720" w:hanging="360"/>
      </w:pPr>
    </w:lvl>
    <w:lvl w:ilvl="1" w:tplc="F6801F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E340CF"/>
    <w:multiLevelType w:val="hybridMultilevel"/>
    <w:tmpl w:val="22928598"/>
    <w:lvl w:ilvl="0" w:tplc="714AA1DC">
      <w:start w:val="1"/>
      <w:numFmt w:val="decimal"/>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F4176"/>
    <w:multiLevelType w:val="hybridMultilevel"/>
    <w:tmpl w:val="58A629FE"/>
    <w:lvl w:ilvl="0" w:tplc="31BA2A5C">
      <w:start w:val="1"/>
      <w:numFmt w:val="decimal"/>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7B4535"/>
    <w:multiLevelType w:val="hybridMultilevel"/>
    <w:tmpl w:val="5D76D98E"/>
    <w:lvl w:ilvl="0" w:tplc="0409000F">
      <w:start w:val="1"/>
      <w:numFmt w:val="decimal"/>
      <w:lvlText w:val="%1."/>
      <w:lvlJc w:val="left"/>
      <w:pPr>
        <w:ind w:left="2160" w:hanging="360"/>
      </w:pPr>
    </w:lvl>
    <w:lvl w:ilvl="1" w:tplc="0409000F">
      <w:start w:val="1"/>
      <w:numFmt w:val="decimal"/>
      <w:lvlText w:val="%2."/>
      <w:lvlJc w:val="left"/>
      <w:pPr>
        <w:ind w:left="2880" w:hanging="360"/>
      </w:pPr>
    </w:lvl>
    <w:lvl w:ilvl="2" w:tplc="B8DE94D4">
      <w:start w:val="1"/>
      <w:numFmt w:val="upp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A9F2C22"/>
    <w:multiLevelType w:val="hybridMultilevel"/>
    <w:tmpl w:val="87A43158"/>
    <w:lvl w:ilvl="0" w:tplc="7FD8EF98">
      <w:start w:val="1"/>
      <w:numFmt w:val="lowerLetter"/>
      <w:lvlText w:val="(%1)"/>
      <w:lvlJc w:val="left"/>
      <w:pPr>
        <w:ind w:left="555" w:hanging="335"/>
        <w:jc w:val="right"/>
      </w:pPr>
      <w:rPr>
        <w:rFonts w:ascii="Times New Roman" w:eastAsia="Times New Roman" w:hAnsi="Times New Roman" w:hint="default"/>
        <w:b/>
        <w:bCs/>
        <w:w w:val="99"/>
        <w:sz w:val="20"/>
        <w:szCs w:val="20"/>
      </w:rPr>
    </w:lvl>
    <w:lvl w:ilvl="1" w:tplc="1CC62D24">
      <w:start w:val="1"/>
      <w:numFmt w:val="decimal"/>
      <w:lvlText w:val="(%2)"/>
      <w:lvlJc w:val="left"/>
      <w:pPr>
        <w:ind w:left="220" w:hanging="335"/>
      </w:pPr>
      <w:rPr>
        <w:rFonts w:ascii="Times New Roman" w:eastAsia="Times New Roman" w:hAnsi="Times New Roman" w:hint="default"/>
        <w:w w:val="99"/>
        <w:sz w:val="20"/>
        <w:szCs w:val="20"/>
      </w:rPr>
    </w:lvl>
    <w:lvl w:ilvl="2" w:tplc="468026CE">
      <w:start w:val="1"/>
      <w:numFmt w:val="bullet"/>
      <w:lvlText w:val="•"/>
      <w:lvlJc w:val="left"/>
      <w:pPr>
        <w:ind w:left="1582" w:hanging="335"/>
      </w:pPr>
      <w:rPr>
        <w:rFonts w:hint="default"/>
      </w:rPr>
    </w:lvl>
    <w:lvl w:ilvl="3" w:tplc="1EDAECB0">
      <w:start w:val="1"/>
      <w:numFmt w:val="bullet"/>
      <w:lvlText w:val="•"/>
      <w:lvlJc w:val="left"/>
      <w:pPr>
        <w:ind w:left="2609" w:hanging="335"/>
      </w:pPr>
      <w:rPr>
        <w:rFonts w:hint="default"/>
      </w:rPr>
    </w:lvl>
    <w:lvl w:ilvl="4" w:tplc="D7686D10">
      <w:start w:val="1"/>
      <w:numFmt w:val="bullet"/>
      <w:lvlText w:val="•"/>
      <w:lvlJc w:val="left"/>
      <w:pPr>
        <w:ind w:left="3636" w:hanging="335"/>
      </w:pPr>
      <w:rPr>
        <w:rFonts w:hint="default"/>
      </w:rPr>
    </w:lvl>
    <w:lvl w:ilvl="5" w:tplc="5B86BB96">
      <w:start w:val="1"/>
      <w:numFmt w:val="bullet"/>
      <w:lvlText w:val="•"/>
      <w:lvlJc w:val="left"/>
      <w:pPr>
        <w:ind w:left="4664" w:hanging="335"/>
      </w:pPr>
      <w:rPr>
        <w:rFonts w:hint="default"/>
      </w:rPr>
    </w:lvl>
    <w:lvl w:ilvl="6" w:tplc="16065A98">
      <w:start w:val="1"/>
      <w:numFmt w:val="bullet"/>
      <w:lvlText w:val="•"/>
      <w:lvlJc w:val="left"/>
      <w:pPr>
        <w:ind w:left="5691" w:hanging="335"/>
      </w:pPr>
      <w:rPr>
        <w:rFonts w:hint="default"/>
      </w:rPr>
    </w:lvl>
    <w:lvl w:ilvl="7" w:tplc="D9BE01F2">
      <w:start w:val="1"/>
      <w:numFmt w:val="bullet"/>
      <w:lvlText w:val="•"/>
      <w:lvlJc w:val="left"/>
      <w:pPr>
        <w:ind w:left="6718" w:hanging="335"/>
      </w:pPr>
      <w:rPr>
        <w:rFonts w:hint="default"/>
      </w:rPr>
    </w:lvl>
    <w:lvl w:ilvl="8" w:tplc="E0D276EC">
      <w:start w:val="1"/>
      <w:numFmt w:val="bullet"/>
      <w:lvlText w:val="•"/>
      <w:lvlJc w:val="left"/>
      <w:pPr>
        <w:ind w:left="7745" w:hanging="335"/>
      </w:pPr>
      <w:rPr>
        <w:rFonts w:hint="default"/>
      </w:rPr>
    </w:lvl>
  </w:abstractNum>
  <w:abstractNum w:abstractNumId="12" w15:restartNumberingAfterBreak="0">
    <w:nsid w:val="11B219DB"/>
    <w:multiLevelType w:val="hybridMultilevel"/>
    <w:tmpl w:val="3588FC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8011BEB"/>
    <w:multiLevelType w:val="hybridMultilevel"/>
    <w:tmpl w:val="7F8236A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4" w15:restartNumberingAfterBreak="0">
    <w:nsid w:val="185112A7"/>
    <w:multiLevelType w:val="hybridMultilevel"/>
    <w:tmpl w:val="7EF62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643590"/>
    <w:multiLevelType w:val="hybridMultilevel"/>
    <w:tmpl w:val="FE06E05A"/>
    <w:lvl w:ilvl="0" w:tplc="0409000F">
      <w:start w:val="1"/>
      <w:numFmt w:val="decimal"/>
      <w:lvlText w:val="%1."/>
      <w:lvlJc w:val="left"/>
      <w:pPr>
        <w:ind w:left="2880" w:hanging="360"/>
      </w:pPr>
    </w:lvl>
    <w:lvl w:ilvl="1" w:tplc="0409000F">
      <w:start w:val="1"/>
      <w:numFmt w:val="decimal"/>
      <w:lvlText w:val="%2."/>
      <w:lvlJc w:val="left"/>
      <w:pPr>
        <w:ind w:left="3600" w:hanging="360"/>
      </w:pPr>
    </w:lvl>
    <w:lvl w:ilvl="2" w:tplc="76565646">
      <w:start w:val="1"/>
      <w:numFmt w:val="upperLetter"/>
      <w:lvlText w:val="%3."/>
      <w:lvlJc w:val="left"/>
      <w:pPr>
        <w:ind w:left="4500" w:hanging="360"/>
      </w:pPr>
      <w:rPr>
        <w:rFonts w:hint="default"/>
      </w:r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1ACA79B7"/>
    <w:multiLevelType w:val="hybridMultilevel"/>
    <w:tmpl w:val="89C836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9419DE"/>
    <w:multiLevelType w:val="hybridMultilevel"/>
    <w:tmpl w:val="228832DC"/>
    <w:lvl w:ilvl="0" w:tplc="8CE0E488">
      <w:start w:val="1"/>
      <w:numFmt w:val="upperLetter"/>
      <w:lvlText w:val="%1"/>
      <w:lvlJc w:val="left"/>
      <w:pPr>
        <w:ind w:left="100" w:hanging="1440"/>
      </w:pPr>
      <w:rPr>
        <w:rFonts w:ascii="Times New Roman" w:eastAsia="Times New Roman" w:hAnsi="Times New Roman" w:hint="default"/>
        <w:w w:val="99"/>
        <w:sz w:val="20"/>
        <w:szCs w:val="20"/>
      </w:rPr>
    </w:lvl>
    <w:lvl w:ilvl="1" w:tplc="CE8C5EF2">
      <w:start w:val="1"/>
      <w:numFmt w:val="bullet"/>
      <w:lvlText w:val="•"/>
      <w:lvlJc w:val="left"/>
      <w:pPr>
        <w:ind w:left="1048" w:hanging="1440"/>
      </w:pPr>
      <w:rPr>
        <w:rFonts w:hint="default"/>
      </w:rPr>
    </w:lvl>
    <w:lvl w:ilvl="2" w:tplc="C1DCB9A8">
      <w:start w:val="1"/>
      <w:numFmt w:val="bullet"/>
      <w:lvlText w:val="•"/>
      <w:lvlJc w:val="left"/>
      <w:pPr>
        <w:ind w:left="1996" w:hanging="1440"/>
      </w:pPr>
      <w:rPr>
        <w:rFonts w:hint="default"/>
      </w:rPr>
    </w:lvl>
    <w:lvl w:ilvl="3" w:tplc="0A3C0DA0">
      <w:start w:val="1"/>
      <w:numFmt w:val="bullet"/>
      <w:lvlText w:val="•"/>
      <w:lvlJc w:val="left"/>
      <w:pPr>
        <w:ind w:left="2944" w:hanging="1440"/>
      </w:pPr>
      <w:rPr>
        <w:rFonts w:hint="default"/>
      </w:rPr>
    </w:lvl>
    <w:lvl w:ilvl="4" w:tplc="01FA45DE">
      <w:start w:val="1"/>
      <w:numFmt w:val="bullet"/>
      <w:lvlText w:val="•"/>
      <w:lvlJc w:val="left"/>
      <w:pPr>
        <w:ind w:left="3892" w:hanging="1440"/>
      </w:pPr>
      <w:rPr>
        <w:rFonts w:hint="default"/>
      </w:rPr>
    </w:lvl>
    <w:lvl w:ilvl="5" w:tplc="E6BE8A22">
      <w:start w:val="1"/>
      <w:numFmt w:val="bullet"/>
      <w:lvlText w:val="•"/>
      <w:lvlJc w:val="left"/>
      <w:pPr>
        <w:ind w:left="4840" w:hanging="1440"/>
      </w:pPr>
      <w:rPr>
        <w:rFonts w:hint="default"/>
      </w:rPr>
    </w:lvl>
    <w:lvl w:ilvl="6" w:tplc="B4301974">
      <w:start w:val="1"/>
      <w:numFmt w:val="bullet"/>
      <w:lvlText w:val="•"/>
      <w:lvlJc w:val="left"/>
      <w:pPr>
        <w:ind w:left="5788" w:hanging="1440"/>
      </w:pPr>
      <w:rPr>
        <w:rFonts w:hint="default"/>
      </w:rPr>
    </w:lvl>
    <w:lvl w:ilvl="7" w:tplc="D21E5016">
      <w:start w:val="1"/>
      <w:numFmt w:val="bullet"/>
      <w:lvlText w:val="•"/>
      <w:lvlJc w:val="left"/>
      <w:pPr>
        <w:ind w:left="6736" w:hanging="1440"/>
      </w:pPr>
      <w:rPr>
        <w:rFonts w:hint="default"/>
      </w:rPr>
    </w:lvl>
    <w:lvl w:ilvl="8" w:tplc="D298B522">
      <w:start w:val="1"/>
      <w:numFmt w:val="bullet"/>
      <w:lvlText w:val="•"/>
      <w:lvlJc w:val="left"/>
      <w:pPr>
        <w:ind w:left="7684" w:hanging="1440"/>
      </w:pPr>
      <w:rPr>
        <w:rFonts w:hint="default"/>
      </w:rPr>
    </w:lvl>
  </w:abstractNum>
  <w:abstractNum w:abstractNumId="18" w15:restartNumberingAfterBreak="0">
    <w:nsid w:val="1F082C34"/>
    <w:multiLevelType w:val="hybridMultilevel"/>
    <w:tmpl w:val="E27C606E"/>
    <w:lvl w:ilvl="0" w:tplc="92403FDC">
      <w:start w:val="1"/>
      <w:numFmt w:val="decimal"/>
      <w:lvlText w:val="M.%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CD6F4F"/>
    <w:multiLevelType w:val="hybridMultilevel"/>
    <w:tmpl w:val="169A6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8625BC"/>
    <w:multiLevelType w:val="hybridMultilevel"/>
    <w:tmpl w:val="C4B2705A"/>
    <w:lvl w:ilvl="0" w:tplc="C270C86E">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F53B73"/>
    <w:multiLevelType w:val="multilevel"/>
    <w:tmpl w:val="D12AE37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265B2215"/>
    <w:multiLevelType w:val="hybridMultilevel"/>
    <w:tmpl w:val="6038A4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9145EB"/>
    <w:multiLevelType w:val="hybridMultilevel"/>
    <w:tmpl w:val="11066E0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616B0B"/>
    <w:multiLevelType w:val="hybridMultilevel"/>
    <w:tmpl w:val="8326BAF2"/>
    <w:lvl w:ilvl="0" w:tplc="5C28F01A">
      <w:start w:val="1"/>
      <w:numFmt w:val="upperLetter"/>
      <w:lvlText w:val="%1."/>
      <w:lvlJc w:val="left"/>
      <w:pPr>
        <w:ind w:left="1451" w:hanging="632"/>
        <w:jc w:val="right"/>
      </w:pPr>
      <w:rPr>
        <w:rFonts w:ascii="Times New Roman" w:eastAsia="Times New Roman" w:hAnsi="Times New Roman" w:hint="default"/>
        <w:spacing w:val="-3"/>
        <w:w w:val="99"/>
        <w:sz w:val="20"/>
        <w:szCs w:val="20"/>
      </w:rPr>
    </w:lvl>
    <w:lvl w:ilvl="1" w:tplc="CD34D00C">
      <w:start w:val="1"/>
      <w:numFmt w:val="lowerRoman"/>
      <w:lvlText w:val="%2."/>
      <w:lvlJc w:val="left"/>
      <w:pPr>
        <w:ind w:left="2171" w:hanging="737"/>
      </w:pPr>
      <w:rPr>
        <w:rFonts w:ascii="Times New Roman" w:eastAsia="Times New Roman" w:hAnsi="Times New Roman" w:hint="default"/>
        <w:spacing w:val="-1"/>
        <w:w w:val="99"/>
        <w:sz w:val="20"/>
        <w:szCs w:val="20"/>
      </w:rPr>
    </w:lvl>
    <w:lvl w:ilvl="2" w:tplc="DA160D54">
      <w:start w:val="1"/>
      <w:numFmt w:val="bullet"/>
      <w:lvlText w:val=""/>
      <w:lvlJc w:val="left"/>
      <w:pPr>
        <w:ind w:left="2512" w:hanging="452"/>
      </w:pPr>
      <w:rPr>
        <w:rFonts w:ascii="Symbol" w:eastAsia="Symbol" w:hAnsi="Symbol" w:hint="default"/>
        <w:w w:val="99"/>
        <w:sz w:val="20"/>
        <w:szCs w:val="20"/>
      </w:rPr>
    </w:lvl>
    <w:lvl w:ilvl="3" w:tplc="9D0A332A">
      <w:start w:val="1"/>
      <w:numFmt w:val="bullet"/>
      <w:lvlText w:val="•"/>
      <w:lvlJc w:val="left"/>
      <w:pPr>
        <w:ind w:left="2171" w:hanging="452"/>
      </w:pPr>
      <w:rPr>
        <w:rFonts w:hint="default"/>
      </w:rPr>
    </w:lvl>
    <w:lvl w:ilvl="4" w:tplc="3ECED4D8">
      <w:start w:val="1"/>
      <w:numFmt w:val="bullet"/>
      <w:lvlText w:val="•"/>
      <w:lvlJc w:val="left"/>
      <w:pPr>
        <w:ind w:left="2512" w:hanging="452"/>
      </w:pPr>
      <w:rPr>
        <w:rFonts w:hint="default"/>
      </w:rPr>
    </w:lvl>
    <w:lvl w:ilvl="5" w:tplc="D9AEA068">
      <w:start w:val="1"/>
      <w:numFmt w:val="bullet"/>
      <w:lvlText w:val="•"/>
      <w:lvlJc w:val="left"/>
      <w:pPr>
        <w:ind w:left="2892" w:hanging="452"/>
      </w:pPr>
      <w:rPr>
        <w:rFonts w:hint="default"/>
      </w:rPr>
    </w:lvl>
    <w:lvl w:ilvl="6" w:tplc="37EE2884">
      <w:start w:val="1"/>
      <w:numFmt w:val="bullet"/>
      <w:lvlText w:val="•"/>
      <w:lvlJc w:val="left"/>
      <w:pPr>
        <w:ind w:left="4153" w:hanging="452"/>
      </w:pPr>
      <w:rPr>
        <w:rFonts w:hint="default"/>
      </w:rPr>
    </w:lvl>
    <w:lvl w:ilvl="7" w:tplc="AFBC2EA8">
      <w:start w:val="1"/>
      <w:numFmt w:val="bullet"/>
      <w:lvlText w:val="•"/>
      <w:lvlJc w:val="left"/>
      <w:pPr>
        <w:ind w:left="5415" w:hanging="452"/>
      </w:pPr>
      <w:rPr>
        <w:rFonts w:hint="default"/>
      </w:rPr>
    </w:lvl>
    <w:lvl w:ilvl="8" w:tplc="3708B060">
      <w:start w:val="1"/>
      <w:numFmt w:val="bullet"/>
      <w:lvlText w:val="•"/>
      <w:lvlJc w:val="left"/>
      <w:pPr>
        <w:ind w:left="6676" w:hanging="452"/>
      </w:pPr>
      <w:rPr>
        <w:rFonts w:hint="default"/>
      </w:rPr>
    </w:lvl>
  </w:abstractNum>
  <w:abstractNum w:abstractNumId="25" w15:restartNumberingAfterBreak="0">
    <w:nsid w:val="281C0570"/>
    <w:multiLevelType w:val="hybridMultilevel"/>
    <w:tmpl w:val="A56A4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FB4015"/>
    <w:multiLevelType w:val="hybridMultilevel"/>
    <w:tmpl w:val="DAEC329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B93517"/>
    <w:multiLevelType w:val="hybridMultilevel"/>
    <w:tmpl w:val="E14CCC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BD67B1D"/>
    <w:multiLevelType w:val="hybridMultilevel"/>
    <w:tmpl w:val="B88C7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EA59C5"/>
    <w:multiLevelType w:val="hybridMultilevel"/>
    <w:tmpl w:val="011CF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0662BE"/>
    <w:multiLevelType w:val="hybridMultilevel"/>
    <w:tmpl w:val="D478B5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E87DA4"/>
    <w:multiLevelType w:val="hybridMultilevel"/>
    <w:tmpl w:val="81808B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2A05026"/>
    <w:multiLevelType w:val="hybridMultilevel"/>
    <w:tmpl w:val="325AEC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3E7EB3"/>
    <w:multiLevelType w:val="hybridMultilevel"/>
    <w:tmpl w:val="DB7A92BC"/>
    <w:lvl w:ilvl="0" w:tplc="C4161916">
      <w:start w:val="1"/>
      <w:numFmt w:val="decimal"/>
      <w:lvlText w:val="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4433F6"/>
    <w:multiLevelType w:val="hybridMultilevel"/>
    <w:tmpl w:val="62A02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8856F7"/>
    <w:multiLevelType w:val="hybridMultilevel"/>
    <w:tmpl w:val="2934F766"/>
    <w:lvl w:ilvl="0" w:tplc="C0425CC4">
      <w:start w:val="1"/>
      <w:numFmt w:val="decimal"/>
      <w:lvlText w:val="(%1)"/>
      <w:lvlJc w:val="left"/>
      <w:pPr>
        <w:ind w:left="820" w:hanging="720"/>
      </w:pPr>
      <w:rPr>
        <w:rFonts w:ascii="Times New Roman" w:eastAsia="Times New Roman" w:hAnsi="Times New Roman" w:hint="default"/>
        <w:w w:val="99"/>
        <w:sz w:val="20"/>
        <w:szCs w:val="20"/>
      </w:rPr>
    </w:lvl>
    <w:lvl w:ilvl="1" w:tplc="380CB51C">
      <w:start w:val="1"/>
      <w:numFmt w:val="lowerLetter"/>
      <w:lvlText w:val="%2."/>
      <w:lvlJc w:val="left"/>
      <w:pPr>
        <w:ind w:left="820" w:hanging="139"/>
        <w:jc w:val="right"/>
      </w:pPr>
      <w:rPr>
        <w:rFonts w:hint="default"/>
        <w:u w:val="single" w:color="000000"/>
      </w:rPr>
    </w:lvl>
    <w:lvl w:ilvl="2" w:tplc="94A06552">
      <w:start w:val="1"/>
      <w:numFmt w:val="bullet"/>
      <w:lvlText w:val="•"/>
      <w:lvlJc w:val="left"/>
      <w:pPr>
        <w:ind w:left="2572" w:hanging="139"/>
      </w:pPr>
      <w:rPr>
        <w:rFonts w:hint="default"/>
      </w:rPr>
    </w:lvl>
    <w:lvl w:ilvl="3" w:tplc="6DA8218C">
      <w:start w:val="1"/>
      <w:numFmt w:val="bullet"/>
      <w:lvlText w:val="•"/>
      <w:lvlJc w:val="left"/>
      <w:pPr>
        <w:ind w:left="3448" w:hanging="139"/>
      </w:pPr>
      <w:rPr>
        <w:rFonts w:hint="default"/>
      </w:rPr>
    </w:lvl>
    <w:lvl w:ilvl="4" w:tplc="492A3CC6">
      <w:start w:val="1"/>
      <w:numFmt w:val="bullet"/>
      <w:lvlText w:val="•"/>
      <w:lvlJc w:val="left"/>
      <w:pPr>
        <w:ind w:left="4324" w:hanging="139"/>
      </w:pPr>
      <w:rPr>
        <w:rFonts w:hint="default"/>
      </w:rPr>
    </w:lvl>
    <w:lvl w:ilvl="5" w:tplc="DBE8EB12">
      <w:start w:val="1"/>
      <w:numFmt w:val="bullet"/>
      <w:lvlText w:val="•"/>
      <w:lvlJc w:val="left"/>
      <w:pPr>
        <w:ind w:left="5200" w:hanging="139"/>
      </w:pPr>
      <w:rPr>
        <w:rFonts w:hint="default"/>
      </w:rPr>
    </w:lvl>
    <w:lvl w:ilvl="6" w:tplc="A734281C">
      <w:start w:val="1"/>
      <w:numFmt w:val="bullet"/>
      <w:lvlText w:val="•"/>
      <w:lvlJc w:val="left"/>
      <w:pPr>
        <w:ind w:left="6076" w:hanging="139"/>
      </w:pPr>
      <w:rPr>
        <w:rFonts w:hint="default"/>
      </w:rPr>
    </w:lvl>
    <w:lvl w:ilvl="7" w:tplc="38DE268A">
      <w:start w:val="1"/>
      <w:numFmt w:val="bullet"/>
      <w:lvlText w:val="•"/>
      <w:lvlJc w:val="left"/>
      <w:pPr>
        <w:ind w:left="6952" w:hanging="139"/>
      </w:pPr>
      <w:rPr>
        <w:rFonts w:hint="default"/>
      </w:rPr>
    </w:lvl>
    <w:lvl w:ilvl="8" w:tplc="D1426FCE">
      <w:start w:val="1"/>
      <w:numFmt w:val="bullet"/>
      <w:lvlText w:val="•"/>
      <w:lvlJc w:val="left"/>
      <w:pPr>
        <w:ind w:left="7828" w:hanging="139"/>
      </w:pPr>
      <w:rPr>
        <w:rFonts w:hint="default"/>
      </w:rPr>
    </w:lvl>
  </w:abstractNum>
  <w:abstractNum w:abstractNumId="36" w15:restartNumberingAfterBreak="0">
    <w:nsid w:val="3A412204"/>
    <w:multiLevelType w:val="hybridMultilevel"/>
    <w:tmpl w:val="C9507B6A"/>
    <w:lvl w:ilvl="0" w:tplc="035C2B7E">
      <w:start w:val="1"/>
      <w:numFmt w:val="decimal"/>
      <w:lvlText w:val="J.%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867804"/>
    <w:multiLevelType w:val="hybridMultilevel"/>
    <w:tmpl w:val="5900BCD0"/>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AD53E19"/>
    <w:multiLevelType w:val="hybridMultilevel"/>
    <w:tmpl w:val="F226291C"/>
    <w:lvl w:ilvl="0" w:tplc="FFBC9A86">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9">
      <w:start w:val="1"/>
      <w:numFmt w:val="lowerLetter"/>
      <w:lvlText w:val="%3."/>
      <w:lvlJc w:val="left"/>
      <w:pPr>
        <w:ind w:left="3060" w:hanging="180"/>
      </w:pPr>
    </w:lvl>
    <w:lvl w:ilvl="3" w:tplc="FA4027C2">
      <w:start w:val="1"/>
      <w:numFmt w:val="upperLetter"/>
      <w:lvlText w:val="%4."/>
      <w:lvlJc w:val="left"/>
      <w:pPr>
        <w:ind w:left="3780" w:hanging="360"/>
      </w:pPr>
      <w:rPr>
        <w:rFonts w:hint="default"/>
      </w:rPr>
    </w:lvl>
    <w:lvl w:ilvl="4" w:tplc="751AC696">
      <w:start w:val="1"/>
      <w:numFmt w:val="lowerLetter"/>
      <w:lvlText w:val="(%5)"/>
      <w:lvlJc w:val="left"/>
      <w:pPr>
        <w:ind w:left="4500" w:hanging="360"/>
      </w:pPr>
      <w:rPr>
        <w:rFonts w:hint="default"/>
      </w:rPr>
    </w:lvl>
    <w:lvl w:ilvl="5" w:tplc="7C60CADA">
      <w:start w:val="5"/>
      <w:numFmt w:val="upperLetter"/>
      <w:lvlText w:val="%6&gt;"/>
      <w:lvlJc w:val="left"/>
      <w:pPr>
        <w:ind w:left="5400" w:hanging="360"/>
      </w:pPr>
      <w:rPr>
        <w:rFonts w:hint="default"/>
      </w:r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15:restartNumberingAfterBreak="0">
    <w:nsid w:val="40FA7876"/>
    <w:multiLevelType w:val="hybridMultilevel"/>
    <w:tmpl w:val="4134DC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AF14D8"/>
    <w:multiLevelType w:val="hybridMultilevel"/>
    <w:tmpl w:val="EC285A26"/>
    <w:lvl w:ilvl="0" w:tplc="AAAE5024">
      <w:start w:val="1"/>
      <w:numFmt w:val="decimal"/>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0C08D4"/>
    <w:multiLevelType w:val="hybridMultilevel"/>
    <w:tmpl w:val="A9664F9C"/>
    <w:lvl w:ilvl="0" w:tplc="8932C3CA">
      <w:start w:val="1"/>
      <w:numFmt w:val="bullet"/>
      <w:lvlText w:val=""/>
      <w:lvlJc w:val="left"/>
      <w:pPr>
        <w:ind w:left="1180" w:hanging="360"/>
      </w:pPr>
      <w:rPr>
        <w:rFonts w:ascii="Symbol" w:eastAsia="Symbol" w:hAnsi="Symbol" w:hint="default"/>
        <w:w w:val="99"/>
        <w:sz w:val="20"/>
        <w:szCs w:val="20"/>
      </w:rPr>
    </w:lvl>
    <w:lvl w:ilvl="1" w:tplc="C9E04210">
      <w:start w:val="1"/>
      <w:numFmt w:val="bullet"/>
      <w:lvlText w:val="o"/>
      <w:lvlJc w:val="left"/>
      <w:pPr>
        <w:ind w:left="1540" w:hanging="360"/>
      </w:pPr>
      <w:rPr>
        <w:rFonts w:ascii="Courier New" w:eastAsia="Courier New" w:hAnsi="Courier New" w:hint="default"/>
        <w:w w:val="99"/>
        <w:sz w:val="20"/>
        <w:szCs w:val="20"/>
      </w:rPr>
    </w:lvl>
    <w:lvl w:ilvl="2" w:tplc="AD7CDDD6">
      <w:start w:val="1"/>
      <w:numFmt w:val="bullet"/>
      <w:lvlText w:val="•"/>
      <w:lvlJc w:val="left"/>
      <w:pPr>
        <w:ind w:left="2433" w:hanging="360"/>
      </w:pPr>
      <w:rPr>
        <w:rFonts w:hint="default"/>
      </w:rPr>
    </w:lvl>
    <w:lvl w:ilvl="3" w:tplc="161EC570">
      <w:start w:val="1"/>
      <w:numFmt w:val="bullet"/>
      <w:lvlText w:val="•"/>
      <w:lvlJc w:val="left"/>
      <w:pPr>
        <w:ind w:left="3326" w:hanging="360"/>
      </w:pPr>
      <w:rPr>
        <w:rFonts w:hint="default"/>
      </w:rPr>
    </w:lvl>
    <w:lvl w:ilvl="4" w:tplc="D8388FD6">
      <w:start w:val="1"/>
      <w:numFmt w:val="bullet"/>
      <w:lvlText w:val="•"/>
      <w:lvlJc w:val="left"/>
      <w:pPr>
        <w:ind w:left="4220" w:hanging="360"/>
      </w:pPr>
      <w:rPr>
        <w:rFonts w:hint="default"/>
      </w:rPr>
    </w:lvl>
    <w:lvl w:ilvl="5" w:tplc="71A8B594">
      <w:start w:val="1"/>
      <w:numFmt w:val="bullet"/>
      <w:lvlText w:val="•"/>
      <w:lvlJc w:val="left"/>
      <w:pPr>
        <w:ind w:left="5113" w:hanging="360"/>
      </w:pPr>
      <w:rPr>
        <w:rFonts w:hint="default"/>
      </w:rPr>
    </w:lvl>
    <w:lvl w:ilvl="6" w:tplc="5BE84CB0">
      <w:start w:val="1"/>
      <w:numFmt w:val="bullet"/>
      <w:lvlText w:val="•"/>
      <w:lvlJc w:val="left"/>
      <w:pPr>
        <w:ind w:left="6006" w:hanging="360"/>
      </w:pPr>
      <w:rPr>
        <w:rFonts w:hint="default"/>
      </w:rPr>
    </w:lvl>
    <w:lvl w:ilvl="7" w:tplc="55761204">
      <w:start w:val="1"/>
      <w:numFmt w:val="bullet"/>
      <w:lvlText w:val="•"/>
      <w:lvlJc w:val="left"/>
      <w:pPr>
        <w:ind w:left="6900" w:hanging="360"/>
      </w:pPr>
      <w:rPr>
        <w:rFonts w:hint="default"/>
      </w:rPr>
    </w:lvl>
    <w:lvl w:ilvl="8" w:tplc="A572AB26">
      <w:start w:val="1"/>
      <w:numFmt w:val="bullet"/>
      <w:lvlText w:val="•"/>
      <w:lvlJc w:val="left"/>
      <w:pPr>
        <w:ind w:left="7793" w:hanging="360"/>
      </w:pPr>
      <w:rPr>
        <w:rFonts w:hint="default"/>
      </w:rPr>
    </w:lvl>
  </w:abstractNum>
  <w:abstractNum w:abstractNumId="42" w15:restartNumberingAfterBreak="0">
    <w:nsid w:val="44EF4C4D"/>
    <w:multiLevelType w:val="hybridMultilevel"/>
    <w:tmpl w:val="9054908A"/>
    <w:lvl w:ilvl="0" w:tplc="F80EC47E">
      <w:start w:val="1"/>
      <w:numFmt w:val="decimal"/>
      <w:lvlText w:val="G.%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D73DCE"/>
    <w:multiLevelType w:val="hybridMultilevel"/>
    <w:tmpl w:val="8ECA514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82166BA"/>
    <w:multiLevelType w:val="hybridMultilevel"/>
    <w:tmpl w:val="B09E4C0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C3C5CA7"/>
    <w:multiLevelType w:val="hybridMultilevel"/>
    <w:tmpl w:val="7A720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F2AAC"/>
    <w:multiLevelType w:val="hybridMultilevel"/>
    <w:tmpl w:val="952638C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47" w15:restartNumberingAfterBreak="0">
    <w:nsid w:val="4EFE24FD"/>
    <w:multiLevelType w:val="hybridMultilevel"/>
    <w:tmpl w:val="6770CF2E"/>
    <w:lvl w:ilvl="0" w:tplc="A532D96A">
      <w:start w:val="1"/>
      <w:numFmt w:val="bullet"/>
      <w:lvlText w:val=""/>
      <w:lvlJc w:val="left"/>
      <w:pPr>
        <w:ind w:left="820" w:hanging="360"/>
      </w:pPr>
      <w:rPr>
        <w:rFonts w:ascii="Symbol" w:eastAsia="Symbol" w:hAnsi="Symbol" w:hint="default"/>
        <w:w w:val="99"/>
        <w:sz w:val="20"/>
        <w:szCs w:val="20"/>
      </w:rPr>
    </w:lvl>
    <w:lvl w:ilvl="1" w:tplc="783C29EC">
      <w:start w:val="1"/>
      <w:numFmt w:val="bullet"/>
      <w:lvlText w:val=""/>
      <w:lvlJc w:val="left"/>
      <w:pPr>
        <w:ind w:left="940" w:hanging="360"/>
      </w:pPr>
      <w:rPr>
        <w:rFonts w:ascii="Symbol" w:eastAsia="Symbol" w:hAnsi="Symbol" w:hint="default"/>
        <w:w w:val="99"/>
        <w:sz w:val="20"/>
        <w:szCs w:val="20"/>
      </w:rPr>
    </w:lvl>
    <w:lvl w:ilvl="2" w:tplc="B71C4B7A">
      <w:start w:val="1"/>
      <w:numFmt w:val="bullet"/>
      <w:lvlText w:val=""/>
      <w:lvlJc w:val="left"/>
      <w:pPr>
        <w:ind w:left="1180" w:hanging="360"/>
      </w:pPr>
      <w:rPr>
        <w:rFonts w:ascii="Symbol" w:eastAsia="Symbol" w:hAnsi="Symbol" w:hint="default"/>
        <w:w w:val="99"/>
        <w:sz w:val="20"/>
        <w:szCs w:val="20"/>
      </w:rPr>
    </w:lvl>
    <w:lvl w:ilvl="3" w:tplc="E2A0CCAA">
      <w:start w:val="1"/>
      <w:numFmt w:val="bullet"/>
      <w:lvlText w:val="•"/>
      <w:lvlJc w:val="left"/>
      <w:pPr>
        <w:ind w:left="2230" w:hanging="360"/>
      </w:pPr>
      <w:rPr>
        <w:rFonts w:hint="default"/>
      </w:rPr>
    </w:lvl>
    <w:lvl w:ilvl="4" w:tplc="347CFF0E">
      <w:start w:val="1"/>
      <w:numFmt w:val="bullet"/>
      <w:lvlText w:val="•"/>
      <w:lvlJc w:val="left"/>
      <w:pPr>
        <w:ind w:left="3280" w:hanging="360"/>
      </w:pPr>
      <w:rPr>
        <w:rFonts w:hint="default"/>
      </w:rPr>
    </w:lvl>
    <w:lvl w:ilvl="5" w:tplc="7B32BD74">
      <w:start w:val="1"/>
      <w:numFmt w:val="bullet"/>
      <w:lvlText w:val="•"/>
      <w:lvlJc w:val="left"/>
      <w:pPr>
        <w:ind w:left="4330" w:hanging="360"/>
      </w:pPr>
      <w:rPr>
        <w:rFonts w:hint="default"/>
      </w:rPr>
    </w:lvl>
    <w:lvl w:ilvl="6" w:tplc="92228A90">
      <w:start w:val="1"/>
      <w:numFmt w:val="bullet"/>
      <w:lvlText w:val="•"/>
      <w:lvlJc w:val="left"/>
      <w:pPr>
        <w:ind w:left="5380" w:hanging="360"/>
      </w:pPr>
      <w:rPr>
        <w:rFonts w:hint="default"/>
      </w:rPr>
    </w:lvl>
    <w:lvl w:ilvl="7" w:tplc="31D8AF96">
      <w:start w:val="1"/>
      <w:numFmt w:val="bullet"/>
      <w:lvlText w:val="•"/>
      <w:lvlJc w:val="left"/>
      <w:pPr>
        <w:ind w:left="6430" w:hanging="360"/>
      </w:pPr>
      <w:rPr>
        <w:rFonts w:hint="default"/>
      </w:rPr>
    </w:lvl>
    <w:lvl w:ilvl="8" w:tplc="95184EF6">
      <w:start w:val="1"/>
      <w:numFmt w:val="bullet"/>
      <w:lvlText w:val="•"/>
      <w:lvlJc w:val="left"/>
      <w:pPr>
        <w:ind w:left="7480" w:hanging="360"/>
      </w:pPr>
      <w:rPr>
        <w:rFonts w:hint="default"/>
      </w:rPr>
    </w:lvl>
  </w:abstractNum>
  <w:abstractNum w:abstractNumId="48" w15:restartNumberingAfterBreak="0">
    <w:nsid w:val="51447067"/>
    <w:multiLevelType w:val="hybridMultilevel"/>
    <w:tmpl w:val="940CF910"/>
    <w:lvl w:ilvl="0" w:tplc="7B1EBBD0">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0E2933"/>
    <w:multiLevelType w:val="hybridMultilevel"/>
    <w:tmpl w:val="944CC172"/>
    <w:lvl w:ilvl="0" w:tplc="BE88F38C">
      <w:start w:val="1"/>
      <w:numFmt w:val="decimal"/>
      <w:lvlText w:val="%1."/>
      <w:lvlJc w:val="left"/>
      <w:pPr>
        <w:ind w:left="659" w:hanging="341"/>
      </w:pPr>
      <w:rPr>
        <w:rFonts w:ascii="Times New Roman" w:eastAsia="Times New Roman" w:hAnsi="Times New Roman" w:hint="default"/>
        <w:spacing w:val="1"/>
        <w:w w:val="99"/>
        <w:sz w:val="20"/>
        <w:szCs w:val="20"/>
      </w:rPr>
    </w:lvl>
    <w:lvl w:ilvl="1" w:tplc="F23A5594">
      <w:start w:val="1"/>
      <w:numFmt w:val="bullet"/>
      <w:lvlText w:val=""/>
      <w:lvlJc w:val="left"/>
      <w:pPr>
        <w:ind w:left="820" w:hanging="360"/>
      </w:pPr>
      <w:rPr>
        <w:rFonts w:ascii="Symbol" w:eastAsia="Symbol" w:hAnsi="Symbol" w:hint="default"/>
        <w:w w:val="99"/>
        <w:sz w:val="20"/>
        <w:szCs w:val="20"/>
      </w:rPr>
    </w:lvl>
    <w:lvl w:ilvl="2" w:tplc="793A3D58">
      <w:start w:val="1"/>
      <w:numFmt w:val="bullet"/>
      <w:lvlText w:val="•"/>
      <w:lvlJc w:val="left"/>
      <w:pPr>
        <w:ind w:left="1793" w:hanging="360"/>
      </w:pPr>
      <w:rPr>
        <w:rFonts w:hint="default"/>
      </w:rPr>
    </w:lvl>
    <w:lvl w:ilvl="3" w:tplc="A6907A94">
      <w:start w:val="1"/>
      <w:numFmt w:val="bullet"/>
      <w:lvlText w:val="•"/>
      <w:lvlJc w:val="left"/>
      <w:pPr>
        <w:ind w:left="2766" w:hanging="360"/>
      </w:pPr>
      <w:rPr>
        <w:rFonts w:hint="default"/>
      </w:rPr>
    </w:lvl>
    <w:lvl w:ilvl="4" w:tplc="E2DEFBE0">
      <w:start w:val="1"/>
      <w:numFmt w:val="bullet"/>
      <w:lvlText w:val="•"/>
      <w:lvlJc w:val="left"/>
      <w:pPr>
        <w:ind w:left="3740" w:hanging="360"/>
      </w:pPr>
      <w:rPr>
        <w:rFonts w:hint="default"/>
      </w:rPr>
    </w:lvl>
    <w:lvl w:ilvl="5" w:tplc="6E24FD2A">
      <w:start w:val="1"/>
      <w:numFmt w:val="bullet"/>
      <w:lvlText w:val="•"/>
      <w:lvlJc w:val="left"/>
      <w:pPr>
        <w:ind w:left="4713" w:hanging="360"/>
      </w:pPr>
      <w:rPr>
        <w:rFonts w:hint="default"/>
      </w:rPr>
    </w:lvl>
    <w:lvl w:ilvl="6" w:tplc="F95289AE">
      <w:start w:val="1"/>
      <w:numFmt w:val="bullet"/>
      <w:lvlText w:val="•"/>
      <w:lvlJc w:val="left"/>
      <w:pPr>
        <w:ind w:left="5686" w:hanging="360"/>
      </w:pPr>
      <w:rPr>
        <w:rFonts w:hint="default"/>
      </w:rPr>
    </w:lvl>
    <w:lvl w:ilvl="7" w:tplc="66B82700">
      <w:start w:val="1"/>
      <w:numFmt w:val="bullet"/>
      <w:lvlText w:val="•"/>
      <w:lvlJc w:val="left"/>
      <w:pPr>
        <w:ind w:left="6660" w:hanging="360"/>
      </w:pPr>
      <w:rPr>
        <w:rFonts w:hint="default"/>
      </w:rPr>
    </w:lvl>
    <w:lvl w:ilvl="8" w:tplc="A9E6520A">
      <w:start w:val="1"/>
      <w:numFmt w:val="bullet"/>
      <w:lvlText w:val="•"/>
      <w:lvlJc w:val="left"/>
      <w:pPr>
        <w:ind w:left="7633" w:hanging="360"/>
      </w:pPr>
      <w:rPr>
        <w:rFonts w:hint="default"/>
      </w:rPr>
    </w:lvl>
  </w:abstractNum>
  <w:abstractNum w:abstractNumId="50" w15:restartNumberingAfterBreak="0">
    <w:nsid w:val="529B47F6"/>
    <w:multiLevelType w:val="hybridMultilevel"/>
    <w:tmpl w:val="322AE9D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471306E"/>
    <w:multiLevelType w:val="hybridMultilevel"/>
    <w:tmpl w:val="65D6528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5C07E8E"/>
    <w:multiLevelType w:val="hybridMultilevel"/>
    <w:tmpl w:val="C1CE9F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75D5CB6"/>
    <w:multiLevelType w:val="hybridMultilevel"/>
    <w:tmpl w:val="FCB08168"/>
    <w:lvl w:ilvl="0" w:tplc="DBB2EE08">
      <w:start w:val="1"/>
      <w:numFmt w:val="bullet"/>
      <w:lvlText w:val=""/>
      <w:lvlJc w:val="left"/>
      <w:pPr>
        <w:ind w:left="820" w:hanging="360"/>
      </w:pPr>
      <w:rPr>
        <w:rFonts w:ascii="Symbol" w:eastAsia="Symbol" w:hAnsi="Symbol" w:hint="default"/>
        <w:w w:val="99"/>
        <w:sz w:val="20"/>
        <w:szCs w:val="20"/>
      </w:rPr>
    </w:lvl>
    <w:lvl w:ilvl="1" w:tplc="4DC60658">
      <w:start w:val="1"/>
      <w:numFmt w:val="bullet"/>
      <w:lvlText w:val="•"/>
      <w:lvlJc w:val="left"/>
      <w:pPr>
        <w:ind w:left="1696" w:hanging="360"/>
      </w:pPr>
      <w:rPr>
        <w:rFonts w:hint="default"/>
      </w:rPr>
    </w:lvl>
    <w:lvl w:ilvl="2" w:tplc="CBDAFB94">
      <w:start w:val="1"/>
      <w:numFmt w:val="bullet"/>
      <w:lvlText w:val="•"/>
      <w:lvlJc w:val="left"/>
      <w:pPr>
        <w:ind w:left="2572" w:hanging="360"/>
      </w:pPr>
      <w:rPr>
        <w:rFonts w:hint="default"/>
      </w:rPr>
    </w:lvl>
    <w:lvl w:ilvl="3" w:tplc="F8BA97B0">
      <w:start w:val="1"/>
      <w:numFmt w:val="bullet"/>
      <w:lvlText w:val="•"/>
      <w:lvlJc w:val="left"/>
      <w:pPr>
        <w:ind w:left="3448" w:hanging="360"/>
      </w:pPr>
      <w:rPr>
        <w:rFonts w:hint="default"/>
      </w:rPr>
    </w:lvl>
    <w:lvl w:ilvl="4" w:tplc="E05E272C">
      <w:start w:val="1"/>
      <w:numFmt w:val="bullet"/>
      <w:lvlText w:val="•"/>
      <w:lvlJc w:val="left"/>
      <w:pPr>
        <w:ind w:left="4324" w:hanging="360"/>
      </w:pPr>
      <w:rPr>
        <w:rFonts w:hint="default"/>
      </w:rPr>
    </w:lvl>
    <w:lvl w:ilvl="5" w:tplc="05B2F854">
      <w:start w:val="1"/>
      <w:numFmt w:val="bullet"/>
      <w:lvlText w:val="•"/>
      <w:lvlJc w:val="left"/>
      <w:pPr>
        <w:ind w:left="5200" w:hanging="360"/>
      </w:pPr>
      <w:rPr>
        <w:rFonts w:hint="default"/>
      </w:rPr>
    </w:lvl>
    <w:lvl w:ilvl="6" w:tplc="6FC696A6">
      <w:start w:val="1"/>
      <w:numFmt w:val="bullet"/>
      <w:lvlText w:val="•"/>
      <w:lvlJc w:val="left"/>
      <w:pPr>
        <w:ind w:left="6076" w:hanging="360"/>
      </w:pPr>
      <w:rPr>
        <w:rFonts w:hint="default"/>
      </w:rPr>
    </w:lvl>
    <w:lvl w:ilvl="7" w:tplc="FA4A92C6">
      <w:start w:val="1"/>
      <w:numFmt w:val="bullet"/>
      <w:lvlText w:val="•"/>
      <w:lvlJc w:val="left"/>
      <w:pPr>
        <w:ind w:left="6952" w:hanging="360"/>
      </w:pPr>
      <w:rPr>
        <w:rFonts w:hint="default"/>
      </w:rPr>
    </w:lvl>
    <w:lvl w:ilvl="8" w:tplc="599872AE">
      <w:start w:val="1"/>
      <w:numFmt w:val="bullet"/>
      <w:lvlText w:val="•"/>
      <w:lvlJc w:val="left"/>
      <w:pPr>
        <w:ind w:left="7828" w:hanging="360"/>
      </w:pPr>
      <w:rPr>
        <w:rFonts w:hint="default"/>
      </w:rPr>
    </w:lvl>
  </w:abstractNum>
  <w:abstractNum w:abstractNumId="54" w15:restartNumberingAfterBreak="0">
    <w:nsid w:val="5AFF3DEE"/>
    <w:multiLevelType w:val="hybridMultilevel"/>
    <w:tmpl w:val="4A145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8F6D67"/>
    <w:multiLevelType w:val="hybridMultilevel"/>
    <w:tmpl w:val="9D4267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5EB218FF"/>
    <w:multiLevelType w:val="hybridMultilevel"/>
    <w:tmpl w:val="3ED262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604217F6"/>
    <w:multiLevelType w:val="hybridMultilevel"/>
    <w:tmpl w:val="9D74F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60FE32AC"/>
    <w:multiLevelType w:val="hybridMultilevel"/>
    <w:tmpl w:val="98C8A35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3BC70DA"/>
    <w:multiLevelType w:val="hybridMultilevel"/>
    <w:tmpl w:val="B8A88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4D217CB"/>
    <w:multiLevelType w:val="hybridMultilevel"/>
    <w:tmpl w:val="4238D6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D70C63BE">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623761"/>
    <w:multiLevelType w:val="hybridMultilevel"/>
    <w:tmpl w:val="9C7E1C9E"/>
    <w:lvl w:ilvl="0" w:tplc="09902C32">
      <w:start w:val="1"/>
      <w:numFmt w:val="upperLetter"/>
      <w:lvlText w:val="%1."/>
      <w:lvlJc w:val="left"/>
      <w:pPr>
        <w:ind w:left="360" w:hanging="360"/>
      </w:pPr>
      <w:rPr>
        <w:b w:val="0"/>
      </w:rPr>
    </w:lvl>
    <w:lvl w:ilvl="1" w:tplc="0409000F">
      <w:start w:val="1"/>
      <w:numFmt w:val="decimal"/>
      <w:lvlText w:val="%2."/>
      <w:lvlJc w:val="left"/>
      <w:pPr>
        <w:ind w:left="1440" w:hanging="360"/>
      </w:pPr>
    </w:lvl>
    <w:lvl w:ilvl="2" w:tplc="1BB428F0">
      <w:start w:val="1"/>
      <w:numFmt w:val="upperLetter"/>
      <w:lvlText w:val="%3."/>
      <w:lvlJc w:val="left"/>
      <w:pPr>
        <w:ind w:left="2700" w:hanging="72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9DF536A"/>
    <w:multiLevelType w:val="hybridMultilevel"/>
    <w:tmpl w:val="DB8AC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D62FC2"/>
    <w:multiLevelType w:val="hybridMultilevel"/>
    <w:tmpl w:val="209C6F3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CA95815"/>
    <w:multiLevelType w:val="hybridMultilevel"/>
    <w:tmpl w:val="D8A0071C"/>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abstractNum w:abstractNumId="65" w15:restartNumberingAfterBreak="0">
    <w:nsid w:val="6E200F60"/>
    <w:multiLevelType w:val="multilevel"/>
    <w:tmpl w:val="FAB0FB46"/>
    <w:lvl w:ilvl="0">
      <w:start w:val="12"/>
      <w:numFmt w:val="upperLetter"/>
      <w:lvlText w:val="%1"/>
      <w:lvlJc w:val="left"/>
      <w:pPr>
        <w:ind w:left="940" w:hanging="720"/>
      </w:pPr>
      <w:rPr>
        <w:rFonts w:hint="default"/>
      </w:rPr>
    </w:lvl>
    <w:lvl w:ilvl="1">
      <w:start w:val="33"/>
      <w:numFmt w:val="decimal"/>
      <w:lvlText w:val="%1.%2"/>
      <w:lvlJc w:val="left"/>
      <w:pPr>
        <w:ind w:left="1020" w:hanging="720"/>
        <w:jc w:val="right"/>
      </w:pPr>
      <w:rPr>
        <w:rFonts w:ascii="Times New Roman" w:eastAsia="Times New Roman" w:hAnsi="Times New Roman" w:hint="default"/>
        <w:b/>
        <w:bCs/>
        <w:spacing w:val="-1"/>
        <w:w w:val="99"/>
        <w:sz w:val="20"/>
        <w:szCs w:val="20"/>
      </w:rPr>
    </w:lvl>
    <w:lvl w:ilvl="2">
      <w:start w:val="1"/>
      <w:numFmt w:val="bullet"/>
      <w:lvlText w:val="•"/>
      <w:lvlJc w:val="left"/>
      <w:pPr>
        <w:ind w:left="1996" w:hanging="720"/>
      </w:pPr>
      <w:rPr>
        <w:rFonts w:hint="default"/>
      </w:rPr>
    </w:lvl>
    <w:lvl w:ilvl="3">
      <w:start w:val="1"/>
      <w:numFmt w:val="bullet"/>
      <w:lvlText w:val="•"/>
      <w:lvlJc w:val="left"/>
      <w:pPr>
        <w:ind w:left="2971" w:hanging="720"/>
      </w:pPr>
      <w:rPr>
        <w:rFonts w:hint="default"/>
      </w:rPr>
    </w:lvl>
    <w:lvl w:ilvl="4">
      <w:start w:val="1"/>
      <w:numFmt w:val="bullet"/>
      <w:lvlText w:val="•"/>
      <w:lvlJc w:val="left"/>
      <w:pPr>
        <w:ind w:left="3947" w:hanging="720"/>
      </w:pPr>
      <w:rPr>
        <w:rFonts w:hint="default"/>
      </w:rPr>
    </w:lvl>
    <w:lvl w:ilvl="5">
      <w:start w:val="1"/>
      <w:numFmt w:val="bullet"/>
      <w:lvlText w:val="•"/>
      <w:lvlJc w:val="left"/>
      <w:pPr>
        <w:ind w:left="4922" w:hanging="720"/>
      </w:pPr>
      <w:rPr>
        <w:rFonts w:hint="default"/>
      </w:rPr>
    </w:lvl>
    <w:lvl w:ilvl="6">
      <w:start w:val="1"/>
      <w:numFmt w:val="bullet"/>
      <w:lvlText w:val="•"/>
      <w:lvlJc w:val="left"/>
      <w:pPr>
        <w:ind w:left="5898" w:hanging="720"/>
      </w:pPr>
      <w:rPr>
        <w:rFonts w:hint="default"/>
      </w:rPr>
    </w:lvl>
    <w:lvl w:ilvl="7">
      <w:start w:val="1"/>
      <w:numFmt w:val="bullet"/>
      <w:lvlText w:val="•"/>
      <w:lvlJc w:val="left"/>
      <w:pPr>
        <w:ind w:left="6873" w:hanging="720"/>
      </w:pPr>
      <w:rPr>
        <w:rFonts w:hint="default"/>
      </w:rPr>
    </w:lvl>
    <w:lvl w:ilvl="8">
      <w:start w:val="1"/>
      <w:numFmt w:val="bullet"/>
      <w:lvlText w:val="•"/>
      <w:lvlJc w:val="left"/>
      <w:pPr>
        <w:ind w:left="7849" w:hanging="720"/>
      </w:pPr>
      <w:rPr>
        <w:rFonts w:hint="default"/>
      </w:rPr>
    </w:lvl>
  </w:abstractNum>
  <w:abstractNum w:abstractNumId="66" w15:restartNumberingAfterBreak="0">
    <w:nsid w:val="76056C07"/>
    <w:multiLevelType w:val="hybridMultilevel"/>
    <w:tmpl w:val="24D42D7E"/>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1">
      <w:start w:val="1"/>
      <w:numFmt w:val="bullet"/>
      <w:lvlText w:val=""/>
      <w:lvlJc w:val="left"/>
      <w:pPr>
        <w:ind w:left="3600" w:hanging="360"/>
      </w:pPr>
      <w:rPr>
        <w:rFonts w:ascii="Symbol" w:hAnsi="Symbol"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67" w15:restartNumberingAfterBreak="0">
    <w:nsid w:val="793073A8"/>
    <w:multiLevelType w:val="hybridMultilevel"/>
    <w:tmpl w:val="2102BFB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E70511B"/>
    <w:multiLevelType w:val="hybridMultilevel"/>
    <w:tmpl w:val="970AD5FE"/>
    <w:lvl w:ilvl="0" w:tplc="E864E034">
      <w:start w:val="1"/>
      <w:numFmt w:val="bullet"/>
      <w:lvlText w:val=""/>
      <w:lvlJc w:val="left"/>
      <w:pPr>
        <w:ind w:left="1160" w:hanging="360"/>
      </w:pPr>
      <w:rPr>
        <w:rFonts w:ascii="Symbol" w:eastAsia="Symbol" w:hAnsi="Symbol" w:hint="default"/>
        <w:w w:val="99"/>
        <w:sz w:val="20"/>
        <w:szCs w:val="20"/>
      </w:rPr>
    </w:lvl>
    <w:lvl w:ilvl="1" w:tplc="EE305BCC">
      <w:start w:val="1"/>
      <w:numFmt w:val="bullet"/>
      <w:lvlText w:val="•"/>
      <w:lvlJc w:val="left"/>
      <w:pPr>
        <w:ind w:left="1964" w:hanging="360"/>
      </w:pPr>
      <w:rPr>
        <w:rFonts w:hint="default"/>
      </w:rPr>
    </w:lvl>
    <w:lvl w:ilvl="2" w:tplc="2C54F990">
      <w:start w:val="1"/>
      <w:numFmt w:val="bullet"/>
      <w:lvlText w:val="•"/>
      <w:lvlJc w:val="left"/>
      <w:pPr>
        <w:ind w:left="2768" w:hanging="360"/>
      </w:pPr>
      <w:rPr>
        <w:rFonts w:hint="default"/>
      </w:rPr>
    </w:lvl>
    <w:lvl w:ilvl="3" w:tplc="8F6824BC">
      <w:start w:val="1"/>
      <w:numFmt w:val="bullet"/>
      <w:lvlText w:val="•"/>
      <w:lvlJc w:val="left"/>
      <w:pPr>
        <w:ind w:left="3572" w:hanging="360"/>
      </w:pPr>
      <w:rPr>
        <w:rFonts w:hint="default"/>
      </w:rPr>
    </w:lvl>
    <w:lvl w:ilvl="4" w:tplc="B80E673C">
      <w:start w:val="1"/>
      <w:numFmt w:val="bullet"/>
      <w:lvlText w:val="•"/>
      <w:lvlJc w:val="left"/>
      <w:pPr>
        <w:ind w:left="4376" w:hanging="360"/>
      </w:pPr>
      <w:rPr>
        <w:rFonts w:hint="default"/>
      </w:rPr>
    </w:lvl>
    <w:lvl w:ilvl="5" w:tplc="EE18AE0C">
      <w:start w:val="1"/>
      <w:numFmt w:val="bullet"/>
      <w:lvlText w:val="•"/>
      <w:lvlJc w:val="left"/>
      <w:pPr>
        <w:ind w:left="5180" w:hanging="360"/>
      </w:pPr>
      <w:rPr>
        <w:rFonts w:hint="default"/>
      </w:rPr>
    </w:lvl>
    <w:lvl w:ilvl="6" w:tplc="6EA2BCDE">
      <w:start w:val="1"/>
      <w:numFmt w:val="bullet"/>
      <w:lvlText w:val="•"/>
      <w:lvlJc w:val="left"/>
      <w:pPr>
        <w:ind w:left="5984" w:hanging="360"/>
      </w:pPr>
      <w:rPr>
        <w:rFonts w:hint="default"/>
      </w:rPr>
    </w:lvl>
    <w:lvl w:ilvl="7" w:tplc="320A141A">
      <w:start w:val="1"/>
      <w:numFmt w:val="bullet"/>
      <w:lvlText w:val="•"/>
      <w:lvlJc w:val="left"/>
      <w:pPr>
        <w:ind w:left="6788" w:hanging="360"/>
      </w:pPr>
      <w:rPr>
        <w:rFonts w:hint="default"/>
      </w:rPr>
    </w:lvl>
    <w:lvl w:ilvl="8" w:tplc="8CE492F0">
      <w:start w:val="1"/>
      <w:numFmt w:val="bullet"/>
      <w:lvlText w:val="•"/>
      <w:lvlJc w:val="left"/>
      <w:pPr>
        <w:ind w:left="7592" w:hanging="360"/>
      </w:pPr>
      <w:rPr>
        <w:rFonts w:hint="default"/>
      </w:rPr>
    </w:lvl>
  </w:abstractNum>
  <w:num w:numId="1">
    <w:abstractNumId w:val="48"/>
  </w:num>
  <w:num w:numId="2">
    <w:abstractNumId w:val="8"/>
  </w:num>
  <w:num w:numId="3">
    <w:abstractNumId w:val="22"/>
  </w:num>
  <w:num w:numId="4">
    <w:abstractNumId w:val="60"/>
  </w:num>
  <w:num w:numId="5">
    <w:abstractNumId w:val="55"/>
  </w:num>
  <w:num w:numId="6">
    <w:abstractNumId w:val="32"/>
  </w:num>
  <w:num w:numId="7">
    <w:abstractNumId w:val="10"/>
  </w:num>
  <w:num w:numId="8">
    <w:abstractNumId w:val="58"/>
  </w:num>
  <w:num w:numId="9">
    <w:abstractNumId w:val="43"/>
  </w:num>
  <w:num w:numId="10">
    <w:abstractNumId w:val="42"/>
  </w:num>
  <w:num w:numId="11">
    <w:abstractNumId w:val="59"/>
  </w:num>
  <w:num w:numId="12">
    <w:abstractNumId w:val="15"/>
  </w:num>
  <w:num w:numId="13">
    <w:abstractNumId w:val="37"/>
  </w:num>
  <w:num w:numId="14">
    <w:abstractNumId w:val="54"/>
  </w:num>
  <w:num w:numId="15">
    <w:abstractNumId w:val="38"/>
  </w:num>
  <w:num w:numId="16">
    <w:abstractNumId w:val="52"/>
  </w:num>
  <w:num w:numId="17">
    <w:abstractNumId w:val="51"/>
  </w:num>
  <w:num w:numId="18">
    <w:abstractNumId w:val="39"/>
  </w:num>
  <w:num w:numId="19">
    <w:abstractNumId w:val="31"/>
  </w:num>
  <w:num w:numId="20">
    <w:abstractNumId w:val="7"/>
  </w:num>
  <w:num w:numId="21">
    <w:abstractNumId w:val="26"/>
  </w:num>
  <w:num w:numId="22">
    <w:abstractNumId w:val="23"/>
  </w:num>
  <w:num w:numId="23">
    <w:abstractNumId w:val="63"/>
  </w:num>
  <w:num w:numId="24">
    <w:abstractNumId w:val="9"/>
  </w:num>
  <w:num w:numId="25">
    <w:abstractNumId w:val="12"/>
  </w:num>
  <w:num w:numId="26">
    <w:abstractNumId w:val="57"/>
  </w:num>
  <w:num w:numId="27">
    <w:abstractNumId w:val="5"/>
  </w:num>
  <w:num w:numId="28">
    <w:abstractNumId w:val="19"/>
  </w:num>
  <w:num w:numId="29">
    <w:abstractNumId w:val="16"/>
  </w:num>
  <w:num w:numId="30">
    <w:abstractNumId w:val="61"/>
  </w:num>
  <w:num w:numId="31">
    <w:abstractNumId w:val="56"/>
  </w:num>
  <w:num w:numId="32">
    <w:abstractNumId w:val="44"/>
  </w:num>
  <w:num w:numId="33">
    <w:abstractNumId w:val="67"/>
  </w:num>
  <w:num w:numId="34">
    <w:abstractNumId w:val="34"/>
  </w:num>
  <w:num w:numId="35">
    <w:abstractNumId w:val="50"/>
  </w:num>
  <w:num w:numId="36">
    <w:abstractNumId w:val="30"/>
  </w:num>
  <w:num w:numId="37">
    <w:abstractNumId w:val="36"/>
  </w:num>
  <w:num w:numId="38">
    <w:abstractNumId w:val="18"/>
  </w:num>
  <w:num w:numId="39">
    <w:abstractNumId w:val="47"/>
  </w:num>
  <w:num w:numId="40">
    <w:abstractNumId w:val="49"/>
  </w:num>
  <w:num w:numId="41">
    <w:abstractNumId w:val="53"/>
  </w:num>
  <w:num w:numId="42">
    <w:abstractNumId w:val="11"/>
  </w:num>
  <w:num w:numId="43">
    <w:abstractNumId w:val="17"/>
  </w:num>
  <w:num w:numId="44">
    <w:abstractNumId w:val="24"/>
  </w:num>
  <w:num w:numId="45">
    <w:abstractNumId w:val="68"/>
  </w:num>
  <w:num w:numId="46">
    <w:abstractNumId w:val="41"/>
  </w:num>
  <w:num w:numId="47">
    <w:abstractNumId w:val="35"/>
  </w:num>
  <w:num w:numId="48">
    <w:abstractNumId w:val="65"/>
  </w:num>
  <w:num w:numId="49">
    <w:abstractNumId w:val="27"/>
  </w:num>
  <w:num w:numId="50">
    <w:abstractNumId w:val="40"/>
  </w:num>
  <w:num w:numId="51">
    <w:abstractNumId w:val="62"/>
  </w:num>
  <w:num w:numId="52">
    <w:abstractNumId w:val="28"/>
  </w:num>
  <w:num w:numId="53">
    <w:abstractNumId w:val="29"/>
  </w:num>
  <w:num w:numId="54">
    <w:abstractNumId w:val="25"/>
  </w:num>
  <w:num w:numId="55">
    <w:abstractNumId w:val="33"/>
  </w:num>
  <w:num w:numId="56">
    <w:abstractNumId w:val="4"/>
  </w:num>
  <w:num w:numId="57">
    <w:abstractNumId w:val="3"/>
  </w:num>
  <w:num w:numId="58">
    <w:abstractNumId w:val="2"/>
  </w:num>
  <w:num w:numId="59">
    <w:abstractNumId w:val="1"/>
  </w:num>
  <w:num w:numId="60">
    <w:abstractNumId w:val="0"/>
  </w:num>
  <w:num w:numId="61">
    <w:abstractNumId w:val="45"/>
  </w:num>
  <w:num w:numId="62">
    <w:abstractNumId w:val="21"/>
  </w:num>
  <w:num w:numId="63">
    <w:abstractNumId w:val="14"/>
  </w:num>
  <w:num w:numId="64">
    <w:abstractNumId w:val="64"/>
  </w:num>
  <w:num w:numId="65">
    <w:abstractNumId w:val="66"/>
  </w:num>
  <w:num w:numId="66">
    <w:abstractNumId w:val="13"/>
  </w:num>
  <w:num w:numId="67">
    <w:abstractNumId w:val="46"/>
  </w:num>
  <w:num w:numId="68">
    <w:abstractNumId w:val="20"/>
  </w:num>
  <w:num w:numId="69">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642"/>
    <w:rsid w:val="0000142B"/>
    <w:rsid w:val="00005260"/>
    <w:rsid w:val="00020A9F"/>
    <w:rsid w:val="0002149B"/>
    <w:rsid w:val="00024836"/>
    <w:rsid w:val="00025909"/>
    <w:rsid w:val="00035EC7"/>
    <w:rsid w:val="00041C48"/>
    <w:rsid w:val="000421E8"/>
    <w:rsid w:val="000470A6"/>
    <w:rsid w:val="000475F6"/>
    <w:rsid w:val="00051BD6"/>
    <w:rsid w:val="00067100"/>
    <w:rsid w:val="000767B4"/>
    <w:rsid w:val="000819B9"/>
    <w:rsid w:val="00094756"/>
    <w:rsid w:val="00096D54"/>
    <w:rsid w:val="000C6071"/>
    <w:rsid w:val="000E4D40"/>
    <w:rsid w:val="000F0A3C"/>
    <w:rsid w:val="000F27B1"/>
    <w:rsid w:val="00106D23"/>
    <w:rsid w:val="00111ABC"/>
    <w:rsid w:val="0013345A"/>
    <w:rsid w:val="00146867"/>
    <w:rsid w:val="00153B32"/>
    <w:rsid w:val="0016097F"/>
    <w:rsid w:val="00164C79"/>
    <w:rsid w:val="00190384"/>
    <w:rsid w:val="00190646"/>
    <w:rsid w:val="00194A21"/>
    <w:rsid w:val="0019660F"/>
    <w:rsid w:val="001B1BBD"/>
    <w:rsid w:val="001C65B9"/>
    <w:rsid w:val="001C7AD1"/>
    <w:rsid w:val="001D67F3"/>
    <w:rsid w:val="001E2A3B"/>
    <w:rsid w:val="001E3A17"/>
    <w:rsid w:val="001F67C9"/>
    <w:rsid w:val="002148D5"/>
    <w:rsid w:val="00224D39"/>
    <w:rsid w:val="0023021A"/>
    <w:rsid w:val="0023372C"/>
    <w:rsid w:val="0023520D"/>
    <w:rsid w:val="00235B11"/>
    <w:rsid w:val="00242259"/>
    <w:rsid w:val="002464C8"/>
    <w:rsid w:val="002669AB"/>
    <w:rsid w:val="00266FAB"/>
    <w:rsid w:val="002724CF"/>
    <w:rsid w:val="00287514"/>
    <w:rsid w:val="002958D7"/>
    <w:rsid w:val="002A0012"/>
    <w:rsid w:val="002A5F5F"/>
    <w:rsid w:val="002B102D"/>
    <w:rsid w:val="002B1B88"/>
    <w:rsid w:val="002B3006"/>
    <w:rsid w:val="002B5E58"/>
    <w:rsid w:val="002B61B9"/>
    <w:rsid w:val="002C22D6"/>
    <w:rsid w:val="002E11CE"/>
    <w:rsid w:val="002E345D"/>
    <w:rsid w:val="002E4EC9"/>
    <w:rsid w:val="002F770F"/>
    <w:rsid w:val="0030579F"/>
    <w:rsid w:val="0031456F"/>
    <w:rsid w:val="00323475"/>
    <w:rsid w:val="003325F8"/>
    <w:rsid w:val="00344955"/>
    <w:rsid w:val="003451FF"/>
    <w:rsid w:val="00370505"/>
    <w:rsid w:val="00382D7B"/>
    <w:rsid w:val="00394336"/>
    <w:rsid w:val="003A2C3A"/>
    <w:rsid w:val="003C170A"/>
    <w:rsid w:val="003C76F5"/>
    <w:rsid w:val="003E577F"/>
    <w:rsid w:val="003E7964"/>
    <w:rsid w:val="004166C2"/>
    <w:rsid w:val="0041675A"/>
    <w:rsid w:val="00437642"/>
    <w:rsid w:val="004451E1"/>
    <w:rsid w:val="004468A7"/>
    <w:rsid w:val="00461D1D"/>
    <w:rsid w:val="004632B3"/>
    <w:rsid w:val="00473F29"/>
    <w:rsid w:val="004816E6"/>
    <w:rsid w:val="004861B5"/>
    <w:rsid w:val="004A453E"/>
    <w:rsid w:val="004A5224"/>
    <w:rsid w:val="004B2FDB"/>
    <w:rsid w:val="004B44CE"/>
    <w:rsid w:val="004B7B4C"/>
    <w:rsid w:val="004C3233"/>
    <w:rsid w:val="004C6B56"/>
    <w:rsid w:val="004D7471"/>
    <w:rsid w:val="004E141B"/>
    <w:rsid w:val="00504851"/>
    <w:rsid w:val="00507B06"/>
    <w:rsid w:val="00542A47"/>
    <w:rsid w:val="00556B5E"/>
    <w:rsid w:val="00557003"/>
    <w:rsid w:val="005660A3"/>
    <w:rsid w:val="00567180"/>
    <w:rsid w:val="00567E50"/>
    <w:rsid w:val="0057047F"/>
    <w:rsid w:val="005714FE"/>
    <w:rsid w:val="005A3C95"/>
    <w:rsid w:val="005A599D"/>
    <w:rsid w:val="005B09ED"/>
    <w:rsid w:val="005D4AFB"/>
    <w:rsid w:val="005E518F"/>
    <w:rsid w:val="005F1327"/>
    <w:rsid w:val="00601284"/>
    <w:rsid w:val="00604F32"/>
    <w:rsid w:val="00605BDD"/>
    <w:rsid w:val="00606791"/>
    <w:rsid w:val="00610B54"/>
    <w:rsid w:val="0063288A"/>
    <w:rsid w:val="0063332C"/>
    <w:rsid w:val="00644172"/>
    <w:rsid w:val="00650C61"/>
    <w:rsid w:val="006567CE"/>
    <w:rsid w:val="0065770A"/>
    <w:rsid w:val="006630B2"/>
    <w:rsid w:val="006641DC"/>
    <w:rsid w:val="00665811"/>
    <w:rsid w:val="00666113"/>
    <w:rsid w:val="0067019E"/>
    <w:rsid w:val="0067143C"/>
    <w:rsid w:val="0068373B"/>
    <w:rsid w:val="00687381"/>
    <w:rsid w:val="00695116"/>
    <w:rsid w:val="006A4D92"/>
    <w:rsid w:val="006A6F6D"/>
    <w:rsid w:val="006C206B"/>
    <w:rsid w:val="006C61DC"/>
    <w:rsid w:val="006D542A"/>
    <w:rsid w:val="006D7A23"/>
    <w:rsid w:val="006E5BA7"/>
    <w:rsid w:val="006E5CA5"/>
    <w:rsid w:val="006E6DEB"/>
    <w:rsid w:val="006F5F96"/>
    <w:rsid w:val="0071015F"/>
    <w:rsid w:val="0071075A"/>
    <w:rsid w:val="007167FA"/>
    <w:rsid w:val="00725A24"/>
    <w:rsid w:val="00733188"/>
    <w:rsid w:val="0074487C"/>
    <w:rsid w:val="00751900"/>
    <w:rsid w:val="00751E03"/>
    <w:rsid w:val="00754F1D"/>
    <w:rsid w:val="00762E0D"/>
    <w:rsid w:val="00766BF4"/>
    <w:rsid w:val="00767907"/>
    <w:rsid w:val="00772C8A"/>
    <w:rsid w:val="00796816"/>
    <w:rsid w:val="007D0FE4"/>
    <w:rsid w:val="007E549C"/>
    <w:rsid w:val="007E77A1"/>
    <w:rsid w:val="007F2F52"/>
    <w:rsid w:val="00802E1F"/>
    <w:rsid w:val="008233ED"/>
    <w:rsid w:val="00846D49"/>
    <w:rsid w:val="00852DE4"/>
    <w:rsid w:val="00853CCD"/>
    <w:rsid w:val="00857AF6"/>
    <w:rsid w:val="0087612B"/>
    <w:rsid w:val="0087631D"/>
    <w:rsid w:val="00881D16"/>
    <w:rsid w:val="008832CD"/>
    <w:rsid w:val="00891DA5"/>
    <w:rsid w:val="008D4F17"/>
    <w:rsid w:val="008E5377"/>
    <w:rsid w:val="008E60AB"/>
    <w:rsid w:val="008F20EF"/>
    <w:rsid w:val="008F5B1A"/>
    <w:rsid w:val="00906B51"/>
    <w:rsid w:val="00914125"/>
    <w:rsid w:val="0091417B"/>
    <w:rsid w:val="0091453F"/>
    <w:rsid w:val="009537EC"/>
    <w:rsid w:val="00957C53"/>
    <w:rsid w:val="00961C37"/>
    <w:rsid w:val="00976817"/>
    <w:rsid w:val="00985226"/>
    <w:rsid w:val="00993452"/>
    <w:rsid w:val="009976D1"/>
    <w:rsid w:val="00997F9E"/>
    <w:rsid w:val="009A51A0"/>
    <w:rsid w:val="009A53FF"/>
    <w:rsid w:val="009C17D1"/>
    <w:rsid w:val="009C5904"/>
    <w:rsid w:val="009C7456"/>
    <w:rsid w:val="009D7715"/>
    <w:rsid w:val="009D7806"/>
    <w:rsid w:val="009E1406"/>
    <w:rsid w:val="009F4CD1"/>
    <w:rsid w:val="009F517F"/>
    <w:rsid w:val="00A0517A"/>
    <w:rsid w:val="00A1142E"/>
    <w:rsid w:val="00A16447"/>
    <w:rsid w:val="00A35A43"/>
    <w:rsid w:val="00A369C2"/>
    <w:rsid w:val="00A429E5"/>
    <w:rsid w:val="00A6224E"/>
    <w:rsid w:val="00A66E99"/>
    <w:rsid w:val="00A676B7"/>
    <w:rsid w:val="00A97443"/>
    <w:rsid w:val="00AA2D15"/>
    <w:rsid w:val="00AA7522"/>
    <w:rsid w:val="00AB36FD"/>
    <w:rsid w:val="00AB3B90"/>
    <w:rsid w:val="00AB48EC"/>
    <w:rsid w:val="00AC7221"/>
    <w:rsid w:val="00AD1DD5"/>
    <w:rsid w:val="00AE263F"/>
    <w:rsid w:val="00AE7513"/>
    <w:rsid w:val="00AF2CD0"/>
    <w:rsid w:val="00B01CBB"/>
    <w:rsid w:val="00B1067D"/>
    <w:rsid w:val="00B16642"/>
    <w:rsid w:val="00B24348"/>
    <w:rsid w:val="00B42085"/>
    <w:rsid w:val="00B42108"/>
    <w:rsid w:val="00B521B4"/>
    <w:rsid w:val="00B5362B"/>
    <w:rsid w:val="00B6350E"/>
    <w:rsid w:val="00B6748C"/>
    <w:rsid w:val="00B924B8"/>
    <w:rsid w:val="00B96567"/>
    <w:rsid w:val="00BA5E76"/>
    <w:rsid w:val="00BA6192"/>
    <w:rsid w:val="00BC1DC4"/>
    <w:rsid w:val="00BC7C38"/>
    <w:rsid w:val="00BD53DB"/>
    <w:rsid w:val="00BE75B1"/>
    <w:rsid w:val="00BF5298"/>
    <w:rsid w:val="00C02C9B"/>
    <w:rsid w:val="00C15CA4"/>
    <w:rsid w:val="00C26133"/>
    <w:rsid w:val="00C37C05"/>
    <w:rsid w:val="00C404D2"/>
    <w:rsid w:val="00C415C4"/>
    <w:rsid w:val="00C45230"/>
    <w:rsid w:val="00C45B5A"/>
    <w:rsid w:val="00C61347"/>
    <w:rsid w:val="00C84CBF"/>
    <w:rsid w:val="00C94F08"/>
    <w:rsid w:val="00CB34EE"/>
    <w:rsid w:val="00CB75AE"/>
    <w:rsid w:val="00CC4DC6"/>
    <w:rsid w:val="00CD6C4F"/>
    <w:rsid w:val="00D01587"/>
    <w:rsid w:val="00D055C8"/>
    <w:rsid w:val="00D12B80"/>
    <w:rsid w:val="00D17A06"/>
    <w:rsid w:val="00D21215"/>
    <w:rsid w:val="00D237DE"/>
    <w:rsid w:val="00D3354D"/>
    <w:rsid w:val="00D440EE"/>
    <w:rsid w:val="00D45D64"/>
    <w:rsid w:val="00D57422"/>
    <w:rsid w:val="00D63550"/>
    <w:rsid w:val="00D63AF3"/>
    <w:rsid w:val="00D8110D"/>
    <w:rsid w:val="00D84AED"/>
    <w:rsid w:val="00D85AEB"/>
    <w:rsid w:val="00D921AC"/>
    <w:rsid w:val="00DA562C"/>
    <w:rsid w:val="00DB1151"/>
    <w:rsid w:val="00DB3FED"/>
    <w:rsid w:val="00DB49E9"/>
    <w:rsid w:val="00DC50C5"/>
    <w:rsid w:val="00DC791E"/>
    <w:rsid w:val="00DD1506"/>
    <w:rsid w:val="00DD3B0D"/>
    <w:rsid w:val="00DE0CC4"/>
    <w:rsid w:val="00DE2CBE"/>
    <w:rsid w:val="00DE5EBD"/>
    <w:rsid w:val="00DE65E3"/>
    <w:rsid w:val="00DF7617"/>
    <w:rsid w:val="00E02D76"/>
    <w:rsid w:val="00E07C25"/>
    <w:rsid w:val="00E15606"/>
    <w:rsid w:val="00E17D74"/>
    <w:rsid w:val="00E23CE2"/>
    <w:rsid w:val="00E33791"/>
    <w:rsid w:val="00E42C20"/>
    <w:rsid w:val="00E4685F"/>
    <w:rsid w:val="00E537CD"/>
    <w:rsid w:val="00E61C07"/>
    <w:rsid w:val="00E6307C"/>
    <w:rsid w:val="00E7715C"/>
    <w:rsid w:val="00EE1111"/>
    <w:rsid w:val="00EE52F4"/>
    <w:rsid w:val="00EE7B0E"/>
    <w:rsid w:val="00F0326A"/>
    <w:rsid w:val="00F06FD4"/>
    <w:rsid w:val="00F13605"/>
    <w:rsid w:val="00F16A2E"/>
    <w:rsid w:val="00F33946"/>
    <w:rsid w:val="00F354B1"/>
    <w:rsid w:val="00F44D00"/>
    <w:rsid w:val="00F5458E"/>
    <w:rsid w:val="00F631EB"/>
    <w:rsid w:val="00F63C8F"/>
    <w:rsid w:val="00F64D5A"/>
    <w:rsid w:val="00F75FE2"/>
    <w:rsid w:val="00F81786"/>
    <w:rsid w:val="00F81A6F"/>
    <w:rsid w:val="00F83B6A"/>
    <w:rsid w:val="00FB6AB3"/>
    <w:rsid w:val="00FC1E9C"/>
    <w:rsid w:val="00FC2E02"/>
    <w:rsid w:val="00FC7CE6"/>
    <w:rsid w:val="00FD7A96"/>
    <w:rsid w:val="00FF1D3B"/>
    <w:rsid w:val="00FF4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C5BD65"/>
  <w15:docId w15:val="{0B2C093C-603F-4B62-9D6D-CE671D58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1453F"/>
  </w:style>
  <w:style w:type="paragraph" w:styleId="Heading1">
    <w:name w:val="heading 1"/>
    <w:basedOn w:val="Normal"/>
    <w:next w:val="Normal"/>
    <w:link w:val="Heading1Char"/>
    <w:uiPriority w:val="99"/>
    <w:qFormat/>
    <w:rsid w:val="00EF7B96"/>
    <w:pPr>
      <w:keepNext/>
      <w:spacing w:before="240" w:after="60"/>
      <w:outlineLvl w:val="0"/>
    </w:pPr>
    <w:rPr>
      <w:b/>
      <w:bCs/>
      <w:kern w:val="32"/>
      <w:sz w:val="48"/>
      <w:szCs w:val="48"/>
    </w:rPr>
  </w:style>
  <w:style w:type="paragraph" w:styleId="Heading2">
    <w:name w:val="heading 2"/>
    <w:aliases w:val="H2"/>
    <w:basedOn w:val="Normal"/>
    <w:next w:val="Normal"/>
    <w:link w:val="Heading2Char"/>
    <w:uiPriority w:val="9"/>
    <w:qFormat/>
    <w:rsid w:val="00EF7B96"/>
    <w:pPr>
      <w:keepNext/>
      <w:spacing w:before="240" w:after="60"/>
      <w:outlineLvl w:val="1"/>
    </w:pPr>
  </w:style>
  <w:style w:type="paragraph" w:styleId="Heading3">
    <w:name w:val="heading 3"/>
    <w:basedOn w:val="Normal"/>
    <w:next w:val="Normal"/>
    <w:link w:val="Heading3Char"/>
    <w:uiPriority w:val="9"/>
    <w:qFormat/>
    <w:rsid w:val="00EF7B96"/>
    <w:pPr>
      <w:keepNext/>
      <w:spacing w:before="240" w:after="60"/>
      <w:outlineLvl w:val="2"/>
    </w:pPr>
  </w:style>
  <w:style w:type="paragraph" w:styleId="Heading4">
    <w:name w:val="heading 4"/>
    <w:basedOn w:val="Normal"/>
    <w:next w:val="Normal"/>
    <w:link w:val="Heading4Char"/>
    <w:uiPriority w:val="9"/>
    <w:qFormat/>
    <w:rsid w:val="00EF7B96"/>
    <w:pPr>
      <w:keepNext/>
      <w:spacing w:before="240" w:after="60"/>
      <w:outlineLvl w:val="3"/>
    </w:pPr>
  </w:style>
  <w:style w:type="paragraph" w:styleId="Heading5">
    <w:name w:val="heading 5"/>
    <w:basedOn w:val="Normal"/>
    <w:next w:val="Normal"/>
    <w:link w:val="Heading5Char"/>
    <w:uiPriority w:val="99"/>
    <w:qFormat/>
    <w:rsid w:val="00EF7B96"/>
    <w:pPr>
      <w:spacing w:before="240" w:after="60"/>
      <w:outlineLvl w:val="4"/>
    </w:pPr>
  </w:style>
  <w:style w:type="paragraph" w:styleId="Heading6">
    <w:name w:val="heading 6"/>
    <w:basedOn w:val="Normal"/>
    <w:next w:val="Normal"/>
    <w:qFormat/>
    <w:rsid w:val="00EF7B96"/>
    <w:pPr>
      <w:spacing w:before="240" w:after="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section">
    <w:name w:val="documentsection"/>
    <w:basedOn w:val="Normal"/>
    <w:pPr>
      <w:jc w:val="center"/>
      <w:outlineLvl w:val="0"/>
    </w:pPr>
    <w:rPr>
      <w:b/>
      <w:bCs/>
    </w:rPr>
  </w:style>
  <w:style w:type="paragraph" w:customStyle="1" w:styleId="header2">
    <w:name w:val="header2"/>
    <w:basedOn w:val="Normal"/>
    <w:pPr>
      <w:outlineLvl w:val="1"/>
    </w:pPr>
  </w:style>
  <w:style w:type="paragraph" w:customStyle="1" w:styleId="clausetext">
    <w:name w:val="clausetext"/>
    <w:basedOn w:val="Normal"/>
  </w:style>
  <w:style w:type="paragraph" w:customStyle="1" w:styleId="clausetitle">
    <w:name w:val="clausetitle"/>
    <w:basedOn w:val="Normal"/>
    <w:rPr>
      <w:b/>
      <w:bCs/>
    </w:rPr>
  </w:style>
  <w:style w:type="paragraph" w:customStyle="1" w:styleId="para2">
    <w:name w:val="para2"/>
    <w:basedOn w:val="Normal"/>
  </w:style>
  <w:style w:type="paragraph" w:customStyle="1" w:styleId="para3">
    <w:name w:val="para3"/>
    <w:basedOn w:val="Normal"/>
  </w:style>
  <w:style w:type="paragraph" w:customStyle="1" w:styleId="para4">
    <w:name w:val="para4"/>
    <w:basedOn w:val="Normal"/>
  </w:style>
  <w:style w:type="paragraph" w:customStyle="1" w:styleId="para1">
    <w:name w:val="para1"/>
    <w:basedOn w:val="Normal"/>
  </w:style>
  <w:style w:type="paragraph" w:customStyle="1" w:styleId="para5">
    <w:name w:val="para5"/>
    <w:basedOn w:val="Normal"/>
  </w:style>
  <w:style w:type="paragraph" w:customStyle="1" w:styleId="headercell">
    <w:name w:val="headercell"/>
    <w:basedOn w:val="Normal"/>
    <w:rPr>
      <w:b/>
      <w:bCs/>
      <w:sz w:val="18"/>
      <w:szCs w:val="18"/>
    </w:rPr>
  </w:style>
  <w:style w:type="paragraph" w:customStyle="1" w:styleId="datacell">
    <w:name w:val="datacell"/>
    <w:basedOn w:val="Normal"/>
    <w:rPr>
      <w:sz w:val="18"/>
      <w:szCs w:val="18"/>
    </w:rPr>
  </w:style>
  <w:style w:type="table" w:customStyle="1" w:styleId="documenttable1">
    <w:name w:val="documenttable1"/>
    <w:basedOn w:val="TableNormal"/>
    <w:tblPr/>
  </w:style>
  <w:style w:type="table" w:customStyle="1" w:styleId="para2Table">
    <w:name w:val="para2 Table"/>
    <w:basedOn w:val="TableNormal"/>
    <w:tblPr/>
  </w:style>
  <w:style w:type="paragraph" w:customStyle="1" w:styleId="para6">
    <w:name w:val="para6"/>
    <w:basedOn w:val="Normal"/>
  </w:style>
  <w:style w:type="paragraph" w:customStyle="1" w:styleId="Footer1">
    <w:name w:val="Footer1"/>
  </w:style>
  <w:style w:type="paragraph" w:customStyle="1" w:styleId="documentheader">
    <w:name w:val="documentheader"/>
  </w:style>
  <w:style w:type="paragraph" w:styleId="TOC1">
    <w:name w:val="toc 1"/>
    <w:basedOn w:val="Normal"/>
    <w:next w:val="Normal"/>
    <w:autoRedefine/>
    <w:uiPriority w:val="39"/>
    <w:qFormat/>
    <w:rsid w:val="00805BCE"/>
  </w:style>
  <w:style w:type="paragraph" w:styleId="TOC2">
    <w:name w:val="toc 2"/>
    <w:basedOn w:val="Normal"/>
    <w:next w:val="Normal"/>
    <w:autoRedefine/>
    <w:uiPriority w:val="39"/>
    <w:qFormat/>
    <w:rsid w:val="00805BCE"/>
    <w:pPr>
      <w:ind w:left="240"/>
    </w:pPr>
  </w:style>
  <w:style w:type="character" w:styleId="Hyperlink">
    <w:name w:val="Hyperlink"/>
    <w:basedOn w:val="DefaultParagraphFont"/>
    <w:uiPriority w:val="99"/>
    <w:rsid w:val="00EF7B96"/>
    <w:rPr>
      <w:color w:val="0000FF"/>
      <w:u w:val="single"/>
    </w:rPr>
  </w:style>
  <w:style w:type="character" w:customStyle="1" w:styleId="Heading2Char">
    <w:name w:val="Heading 2 Char"/>
    <w:aliases w:val="H2 Char"/>
    <w:basedOn w:val="DefaultParagraphFont"/>
    <w:link w:val="Heading2"/>
    <w:uiPriority w:val="9"/>
    <w:rsid w:val="0091417B"/>
  </w:style>
  <w:style w:type="character" w:customStyle="1" w:styleId="CommentTextChar">
    <w:name w:val="Comment Text Char"/>
    <w:basedOn w:val="DefaultParagraphFont"/>
    <w:link w:val="CommentText"/>
    <w:uiPriority w:val="99"/>
    <w:rsid w:val="0091417B"/>
  </w:style>
  <w:style w:type="paragraph" w:styleId="CommentText">
    <w:name w:val="annotation text"/>
    <w:basedOn w:val="Normal"/>
    <w:link w:val="CommentTextChar"/>
    <w:uiPriority w:val="99"/>
    <w:rsid w:val="0091417B"/>
  </w:style>
  <w:style w:type="character" w:customStyle="1" w:styleId="CommentTextChar1">
    <w:name w:val="Comment Text Char1"/>
    <w:basedOn w:val="DefaultParagraphFont"/>
    <w:uiPriority w:val="99"/>
    <w:semiHidden/>
    <w:rsid w:val="0091417B"/>
  </w:style>
  <w:style w:type="character" w:styleId="CommentReference">
    <w:name w:val="annotation reference"/>
    <w:basedOn w:val="DefaultParagraphFont"/>
    <w:uiPriority w:val="99"/>
    <w:semiHidden/>
    <w:unhideWhenUsed/>
    <w:rsid w:val="0091417B"/>
    <w:rPr>
      <w:sz w:val="16"/>
      <w:szCs w:val="16"/>
    </w:rPr>
  </w:style>
  <w:style w:type="paragraph" w:styleId="BalloonText">
    <w:name w:val="Balloon Text"/>
    <w:basedOn w:val="Normal"/>
    <w:link w:val="BalloonTextChar"/>
    <w:uiPriority w:val="99"/>
    <w:unhideWhenUsed/>
    <w:rsid w:val="0091417B"/>
    <w:rPr>
      <w:rFonts w:ascii="Segoe UI" w:hAnsi="Segoe UI" w:cs="Segoe UI"/>
      <w:sz w:val="18"/>
      <w:szCs w:val="18"/>
    </w:rPr>
  </w:style>
  <w:style w:type="character" w:customStyle="1" w:styleId="BalloonTextChar">
    <w:name w:val="Balloon Text Char"/>
    <w:basedOn w:val="DefaultParagraphFont"/>
    <w:link w:val="BalloonText"/>
    <w:uiPriority w:val="99"/>
    <w:rsid w:val="0091417B"/>
    <w:rPr>
      <w:rFonts w:ascii="Segoe UI" w:hAnsi="Segoe UI" w:cs="Segoe UI"/>
      <w:sz w:val="18"/>
      <w:szCs w:val="18"/>
    </w:rPr>
  </w:style>
  <w:style w:type="paragraph" w:styleId="ListParagraph">
    <w:name w:val="List Paragraph"/>
    <w:basedOn w:val="Normal"/>
    <w:link w:val="ListParagraphChar"/>
    <w:uiPriority w:val="34"/>
    <w:qFormat/>
    <w:rsid w:val="00D8110D"/>
    <w:pPr>
      <w:ind w:left="720"/>
      <w:contextualSpacing/>
    </w:pPr>
    <w:rPr>
      <w:szCs w:val="24"/>
    </w:rPr>
  </w:style>
  <w:style w:type="character" w:customStyle="1" w:styleId="Heading1Char">
    <w:name w:val="Heading 1 Char"/>
    <w:basedOn w:val="DefaultParagraphFont"/>
    <w:link w:val="Heading1"/>
    <w:uiPriority w:val="99"/>
    <w:rsid w:val="00D8110D"/>
    <w:rPr>
      <w:b/>
      <w:bCs/>
      <w:kern w:val="32"/>
      <w:sz w:val="48"/>
      <w:szCs w:val="48"/>
    </w:rPr>
  </w:style>
  <w:style w:type="character" w:customStyle="1" w:styleId="Heading3Char">
    <w:name w:val="Heading 3 Char"/>
    <w:basedOn w:val="DefaultParagraphFont"/>
    <w:link w:val="Heading3"/>
    <w:uiPriority w:val="9"/>
    <w:rsid w:val="00D8110D"/>
  </w:style>
  <w:style w:type="character" w:customStyle="1" w:styleId="Heading4Char">
    <w:name w:val="Heading 4 Char"/>
    <w:basedOn w:val="DefaultParagraphFont"/>
    <w:link w:val="Heading4"/>
    <w:uiPriority w:val="9"/>
    <w:rsid w:val="00D8110D"/>
  </w:style>
  <w:style w:type="character" w:customStyle="1" w:styleId="Heading5Char">
    <w:name w:val="Heading 5 Char"/>
    <w:basedOn w:val="DefaultParagraphFont"/>
    <w:link w:val="Heading5"/>
    <w:uiPriority w:val="99"/>
    <w:rsid w:val="00D8110D"/>
  </w:style>
  <w:style w:type="character" w:styleId="FollowedHyperlink">
    <w:name w:val="FollowedHyperlink"/>
    <w:basedOn w:val="DefaultParagraphFont"/>
    <w:uiPriority w:val="99"/>
    <w:rsid w:val="00D8110D"/>
    <w:rPr>
      <w:color w:val="954F72" w:themeColor="followedHyperlink"/>
      <w:u w:val="single"/>
    </w:rPr>
  </w:style>
  <w:style w:type="paragraph" w:customStyle="1" w:styleId="clausetext9">
    <w:name w:val="clausetext9"/>
    <w:basedOn w:val="Normal"/>
    <w:rsid w:val="00D8110D"/>
    <w:pPr>
      <w:spacing w:before="100" w:beforeAutospacing="1" w:after="100" w:afterAutospacing="1"/>
    </w:pPr>
    <w:rPr>
      <w:szCs w:val="24"/>
    </w:rPr>
  </w:style>
  <w:style w:type="paragraph" w:customStyle="1" w:styleId="Default">
    <w:name w:val="Default"/>
    <w:rsid w:val="00D8110D"/>
    <w:pPr>
      <w:autoSpaceDE w:val="0"/>
      <w:autoSpaceDN w:val="0"/>
      <w:adjustRightInd w:val="0"/>
    </w:pPr>
    <w:rPr>
      <w:color w:val="000000"/>
      <w:sz w:val="24"/>
      <w:szCs w:val="24"/>
    </w:rPr>
  </w:style>
  <w:style w:type="paragraph" w:customStyle="1" w:styleId="indent0">
    <w:name w:val="indent0"/>
    <w:basedOn w:val="Normal"/>
    <w:rsid w:val="00D8110D"/>
    <w:rPr>
      <w:rFonts w:ascii="Arial" w:hAnsi="Arial" w:cs="Arial"/>
      <w:color w:val="000000"/>
      <w:szCs w:val="24"/>
    </w:rPr>
  </w:style>
  <w:style w:type="character" w:customStyle="1" w:styleId="HeaderChar">
    <w:name w:val="Header Char"/>
    <w:basedOn w:val="DefaultParagraphFont"/>
    <w:link w:val="Header"/>
    <w:uiPriority w:val="99"/>
    <w:rsid w:val="00D8110D"/>
    <w:rPr>
      <w:sz w:val="22"/>
      <w:szCs w:val="22"/>
    </w:rPr>
  </w:style>
  <w:style w:type="paragraph" w:styleId="Header">
    <w:name w:val="header"/>
    <w:basedOn w:val="Normal"/>
    <w:link w:val="HeaderChar"/>
    <w:uiPriority w:val="99"/>
    <w:rsid w:val="00D8110D"/>
    <w:pPr>
      <w:widowControl w:val="0"/>
      <w:autoSpaceDE w:val="0"/>
      <w:autoSpaceDN w:val="0"/>
      <w:adjustRightInd w:val="0"/>
      <w:jc w:val="center"/>
    </w:pPr>
    <w:rPr>
      <w:sz w:val="22"/>
      <w:szCs w:val="22"/>
    </w:rPr>
  </w:style>
  <w:style w:type="character" w:customStyle="1" w:styleId="HeaderChar1">
    <w:name w:val="Header Char1"/>
    <w:basedOn w:val="DefaultParagraphFont"/>
    <w:uiPriority w:val="99"/>
    <w:semiHidden/>
    <w:rsid w:val="00D8110D"/>
  </w:style>
  <w:style w:type="character" w:customStyle="1" w:styleId="FooterChar">
    <w:name w:val="Footer Char"/>
    <w:basedOn w:val="DefaultParagraphFont"/>
    <w:link w:val="Footer"/>
    <w:uiPriority w:val="99"/>
    <w:rsid w:val="00D8110D"/>
    <w:rPr>
      <w:sz w:val="22"/>
      <w:szCs w:val="22"/>
    </w:rPr>
  </w:style>
  <w:style w:type="paragraph" w:styleId="Footer">
    <w:name w:val="footer"/>
    <w:basedOn w:val="Normal"/>
    <w:link w:val="FooterChar"/>
    <w:uiPriority w:val="99"/>
    <w:rsid w:val="00D8110D"/>
    <w:pPr>
      <w:widowControl w:val="0"/>
      <w:autoSpaceDE w:val="0"/>
      <w:autoSpaceDN w:val="0"/>
      <w:adjustRightInd w:val="0"/>
      <w:jc w:val="center"/>
    </w:pPr>
    <w:rPr>
      <w:sz w:val="22"/>
      <w:szCs w:val="22"/>
    </w:rPr>
  </w:style>
  <w:style w:type="character" w:customStyle="1" w:styleId="FooterChar1">
    <w:name w:val="Footer Char1"/>
    <w:basedOn w:val="DefaultParagraphFont"/>
    <w:uiPriority w:val="99"/>
    <w:semiHidden/>
    <w:rsid w:val="00D8110D"/>
  </w:style>
  <w:style w:type="character" w:customStyle="1" w:styleId="BodyTextIndent2Char">
    <w:name w:val="Body Text Indent 2 Char"/>
    <w:basedOn w:val="DefaultParagraphFont"/>
    <w:link w:val="BodyTextIndent2"/>
    <w:uiPriority w:val="99"/>
    <w:rsid w:val="00D8110D"/>
    <w:rPr>
      <w:sz w:val="24"/>
    </w:rPr>
  </w:style>
  <w:style w:type="paragraph" w:styleId="BodyTextIndent2">
    <w:name w:val="Body Text Indent 2"/>
    <w:basedOn w:val="Normal"/>
    <w:link w:val="BodyTextIndent2Char"/>
    <w:uiPriority w:val="99"/>
    <w:rsid w:val="00D8110D"/>
    <w:pPr>
      <w:spacing w:after="120" w:line="480" w:lineRule="auto"/>
      <w:ind w:left="360"/>
    </w:pPr>
    <w:rPr>
      <w:sz w:val="24"/>
    </w:rPr>
  </w:style>
  <w:style w:type="character" w:customStyle="1" w:styleId="BodyTextIndent2Char1">
    <w:name w:val="Body Text Indent 2 Char1"/>
    <w:basedOn w:val="DefaultParagraphFont"/>
    <w:uiPriority w:val="99"/>
    <w:semiHidden/>
    <w:rsid w:val="00D8110D"/>
  </w:style>
  <w:style w:type="character" w:customStyle="1" w:styleId="BodyTextChar">
    <w:name w:val="Body Text Char"/>
    <w:basedOn w:val="DefaultParagraphFont"/>
    <w:link w:val="BodyText"/>
    <w:rsid w:val="00D8110D"/>
  </w:style>
  <w:style w:type="paragraph" w:styleId="BodyText">
    <w:name w:val="Body Text"/>
    <w:basedOn w:val="Normal"/>
    <w:link w:val="BodyTextChar"/>
    <w:qFormat/>
    <w:rsid w:val="00D8110D"/>
    <w:pPr>
      <w:autoSpaceDE w:val="0"/>
      <w:autoSpaceDN w:val="0"/>
      <w:jc w:val="both"/>
    </w:pPr>
  </w:style>
  <w:style w:type="character" w:customStyle="1" w:styleId="BodyTextChar1">
    <w:name w:val="Body Text Char1"/>
    <w:basedOn w:val="DefaultParagraphFont"/>
    <w:uiPriority w:val="99"/>
    <w:semiHidden/>
    <w:rsid w:val="00D8110D"/>
  </w:style>
  <w:style w:type="character" w:styleId="Strong">
    <w:name w:val="Strong"/>
    <w:basedOn w:val="DefaultParagraphFont"/>
    <w:uiPriority w:val="22"/>
    <w:qFormat/>
    <w:rsid w:val="00D8110D"/>
    <w:rPr>
      <w:rFonts w:cs="Times New Roman"/>
      <w:b/>
      <w:bCs/>
    </w:rPr>
  </w:style>
  <w:style w:type="character" w:customStyle="1" w:styleId="FootnoteTextChar">
    <w:name w:val="Footnote Text Char"/>
    <w:basedOn w:val="DefaultParagraphFont"/>
    <w:link w:val="FootnoteText"/>
    <w:rsid w:val="00D8110D"/>
  </w:style>
  <w:style w:type="paragraph" w:styleId="FootnoteText">
    <w:name w:val="footnote text"/>
    <w:basedOn w:val="Normal"/>
    <w:link w:val="FootnoteTextChar"/>
    <w:rsid w:val="00D8110D"/>
  </w:style>
  <w:style w:type="character" w:customStyle="1" w:styleId="FootnoteTextChar1">
    <w:name w:val="Footnote Text Char1"/>
    <w:basedOn w:val="DefaultParagraphFont"/>
    <w:uiPriority w:val="99"/>
    <w:semiHidden/>
    <w:rsid w:val="00D8110D"/>
  </w:style>
  <w:style w:type="character" w:customStyle="1" w:styleId="DocumentMapChar">
    <w:name w:val="Document Map Char"/>
    <w:basedOn w:val="DefaultParagraphFont"/>
    <w:link w:val="DocumentMap"/>
    <w:uiPriority w:val="99"/>
    <w:rsid w:val="00D8110D"/>
    <w:rPr>
      <w:rFonts w:ascii="Tahoma" w:hAnsi="Tahoma" w:cs="Tahoma"/>
      <w:shd w:val="clear" w:color="auto" w:fill="000080"/>
    </w:rPr>
  </w:style>
  <w:style w:type="paragraph" w:styleId="DocumentMap">
    <w:name w:val="Document Map"/>
    <w:basedOn w:val="Normal"/>
    <w:link w:val="DocumentMapChar"/>
    <w:uiPriority w:val="99"/>
    <w:rsid w:val="00D8110D"/>
    <w:pPr>
      <w:widowControl w:val="0"/>
      <w:shd w:val="clear" w:color="auto" w:fill="000080"/>
      <w:autoSpaceDE w:val="0"/>
      <w:autoSpaceDN w:val="0"/>
      <w:adjustRightInd w:val="0"/>
    </w:pPr>
    <w:rPr>
      <w:rFonts w:ascii="Tahoma" w:hAnsi="Tahoma" w:cs="Tahoma"/>
    </w:rPr>
  </w:style>
  <w:style w:type="character" w:customStyle="1" w:styleId="DocumentMapChar1">
    <w:name w:val="Document Map Char1"/>
    <w:basedOn w:val="DefaultParagraphFont"/>
    <w:uiPriority w:val="99"/>
    <w:semiHidden/>
    <w:rsid w:val="00D8110D"/>
    <w:rPr>
      <w:rFonts w:ascii="Segoe UI" w:hAnsi="Segoe UI" w:cs="Segoe UI"/>
      <w:sz w:val="16"/>
      <w:szCs w:val="16"/>
    </w:rPr>
  </w:style>
  <w:style w:type="character" w:customStyle="1" w:styleId="BodyTextIndentChar">
    <w:name w:val="Body Text Indent Char"/>
    <w:basedOn w:val="DefaultParagraphFont"/>
    <w:link w:val="BodyTextIndent"/>
    <w:uiPriority w:val="99"/>
    <w:rsid w:val="00D8110D"/>
  </w:style>
  <w:style w:type="paragraph" w:styleId="BodyTextIndent">
    <w:name w:val="Body Text Indent"/>
    <w:basedOn w:val="Normal"/>
    <w:link w:val="BodyTextIndentChar"/>
    <w:uiPriority w:val="99"/>
    <w:rsid w:val="00D8110D"/>
    <w:pPr>
      <w:widowControl w:val="0"/>
      <w:autoSpaceDE w:val="0"/>
      <w:autoSpaceDN w:val="0"/>
      <w:adjustRightInd w:val="0"/>
      <w:spacing w:after="120"/>
      <w:ind w:left="360"/>
    </w:pPr>
  </w:style>
  <w:style w:type="character" w:customStyle="1" w:styleId="BodyTextIndentChar1">
    <w:name w:val="Body Text Indent Char1"/>
    <w:basedOn w:val="DefaultParagraphFont"/>
    <w:uiPriority w:val="99"/>
    <w:semiHidden/>
    <w:rsid w:val="00D8110D"/>
  </w:style>
  <w:style w:type="character" w:customStyle="1" w:styleId="BodyText3Char">
    <w:name w:val="Body Text 3 Char"/>
    <w:basedOn w:val="DefaultParagraphFont"/>
    <w:link w:val="BodyText3"/>
    <w:rsid w:val="00D8110D"/>
    <w:rPr>
      <w:sz w:val="16"/>
      <w:szCs w:val="16"/>
    </w:rPr>
  </w:style>
  <w:style w:type="paragraph" w:styleId="BodyText3">
    <w:name w:val="Body Text 3"/>
    <w:basedOn w:val="Normal"/>
    <w:link w:val="BodyText3Char"/>
    <w:rsid w:val="00D8110D"/>
    <w:pPr>
      <w:widowControl w:val="0"/>
      <w:autoSpaceDE w:val="0"/>
      <w:autoSpaceDN w:val="0"/>
      <w:adjustRightInd w:val="0"/>
      <w:spacing w:after="120"/>
    </w:pPr>
    <w:rPr>
      <w:sz w:val="16"/>
      <w:szCs w:val="16"/>
    </w:rPr>
  </w:style>
  <w:style w:type="character" w:customStyle="1" w:styleId="BodyText3Char1">
    <w:name w:val="Body Text 3 Char1"/>
    <w:basedOn w:val="DefaultParagraphFont"/>
    <w:uiPriority w:val="99"/>
    <w:semiHidden/>
    <w:rsid w:val="00D8110D"/>
    <w:rPr>
      <w:sz w:val="16"/>
      <w:szCs w:val="16"/>
    </w:rPr>
  </w:style>
  <w:style w:type="character" w:customStyle="1" w:styleId="DateChar">
    <w:name w:val="Date Char"/>
    <w:basedOn w:val="DefaultParagraphFont"/>
    <w:link w:val="Date"/>
    <w:uiPriority w:val="99"/>
    <w:rsid w:val="00D8110D"/>
    <w:rPr>
      <w:rFonts w:ascii="TimesNewRoman" w:hAnsi="TimesNewRoman"/>
      <w:sz w:val="24"/>
      <w:szCs w:val="24"/>
    </w:rPr>
  </w:style>
  <w:style w:type="paragraph" w:styleId="Date">
    <w:name w:val="Date"/>
    <w:basedOn w:val="Default"/>
    <w:next w:val="Default"/>
    <w:link w:val="DateChar"/>
    <w:uiPriority w:val="99"/>
    <w:rsid w:val="00D8110D"/>
    <w:rPr>
      <w:rFonts w:ascii="TimesNewRoman" w:hAnsi="TimesNewRoman"/>
      <w:color w:val="auto"/>
    </w:rPr>
  </w:style>
  <w:style w:type="character" w:customStyle="1" w:styleId="DateChar1">
    <w:name w:val="Date Char1"/>
    <w:basedOn w:val="DefaultParagraphFont"/>
    <w:uiPriority w:val="99"/>
    <w:semiHidden/>
    <w:rsid w:val="00D8110D"/>
  </w:style>
  <w:style w:type="character" w:customStyle="1" w:styleId="BodyText2Char">
    <w:name w:val="Body Text 2 Char"/>
    <w:basedOn w:val="DefaultParagraphFont"/>
    <w:link w:val="BodyText2"/>
    <w:uiPriority w:val="99"/>
    <w:rsid w:val="00D8110D"/>
  </w:style>
  <w:style w:type="paragraph" w:styleId="BodyText2">
    <w:name w:val="Body Text 2"/>
    <w:basedOn w:val="Normal"/>
    <w:link w:val="BodyText2Char"/>
    <w:uiPriority w:val="99"/>
    <w:rsid w:val="00D8110D"/>
    <w:pPr>
      <w:widowControl w:val="0"/>
      <w:autoSpaceDE w:val="0"/>
      <w:autoSpaceDN w:val="0"/>
      <w:adjustRightInd w:val="0"/>
      <w:spacing w:after="120" w:line="480" w:lineRule="auto"/>
    </w:pPr>
  </w:style>
  <w:style w:type="character" w:customStyle="1" w:styleId="BodyText2Char1">
    <w:name w:val="Body Text 2 Char1"/>
    <w:basedOn w:val="DefaultParagraphFont"/>
    <w:uiPriority w:val="99"/>
    <w:semiHidden/>
    <w:rsid w:val="00D8110D"/>
  </w:style>
  <w:style w:type="character" w:styleId="Emphasis">
    <w:name w:val="Emphasis"/>
    <w:basedOn w:val="DefaultParagraphFont"/>
    <w:uiPriority w:val="20"/>
    <w:qFormat/>
    <w:rsid w:val="00D8110D"/>
    <w:rPr>
      <w:rFonts w:cs="Times New Roman"/>
      <w:i/>
      <w:iCs/>
    </w:rPr>
  </w:style>
  <w:style w:type="character" w:customStyle="1" w:styleId="CommentSubjectChar">
    <w:name w:val="Comment Subject Char"/>
    <w:basedOn w:val="CommentTextChar"/>
    <w:link w:val="CommentSubject"/>
    <w:uiPriority w:val="99"/>
    <w:rsid w:val="00D8110D"/>
    <w:rPr>
      <w:b/>
      <w:bCs/>
    </w:rPr>
  </w:style>
  <w:style w:type="paragraph" w:styleId="CommentSubject">
    <w:name w:val="annotation subject"/>
    <w:basedOn w:val="CommentText"/>
    <w:next w:val="CommentText"/>
    <w:link w:val="CommentSubjectChar"/>
    <w:uiPriority w:val="99"/>
    <w:rsid w:val="00D8110D"/>
    <w:pPr>
      <w:widowControl w:val="0"/>
      <w:autoSpaceDE w:val="0"/>
      <w:autoSpaceDN w:val="0"/>
      <w:adjustRightInd w:val="0"/>
    </w:pPr>
    <w:rPr>
      <w:b/>
      <w:bCs/>
    </w:rPr>
  </w:style>
  <w:style w:type="character" w:customStyle="1" w:styleId="CommentSubjectChar1">
    <w:name w:val="Comment Subject Char1"/>
    <w:basedOn w:val="CommentTextChar"/>
    <w:uiPriority w:val="99"/>
    <w:semiHidden/>
    <w:rsid w:val="00D8110D"/>
    <w:rPr>
      <w:b/>
      <w:bCs/>
    </w:rPr>
  </w:style>
  <w:style w:type="paragraph" w:styleId="Subtitle">
    <w:name w:val="Subtitle"/>
    <w:basedOn w:val="Normal"/>
    <w:link w:val="SubtitleChar"/>
    <w:qFormat/>
    <w:rsid w:val="00D8110D"/>
    <w:rPr>
      <w:b/>
      <w:sz w:val="28"/>
    </w:rPr>
  </w:style>
  <w:style w:type="character" w:customStyle="1" w:styleId="SubtitleChar">
    <w:name w:val="Subtitle Char"/>
    <w:basedOn w:val="DefaultParagraphFont"/>
    <w:link w:val="Subtitle"/>
    <w:rsid w:val="00D8110D"/>
    <w:rPr>
      <w:b/>
      <w:sz w:val="28"/>
    </w:rPr>
  </w:style>
  <w:style w:type="character" w:customStyle="1" w:styleId="EndnoteTextChar">
    <w:name w:val="Endnote Text Char"/>
    <w:basedOn w:val="DefaultParagraphFont"/>
    <w:link w:val="EndnoteText"/>
    <w:rsid w:val="00D8110D"/>
  </w:style>
  <w:style w:type="paragraph" w:styleId="EndnoteText">
    <w:name w:val="endnote text"/>
    <w:basedOn w:val="Normal"/>
    <w:link w:val="EndnoteTextChar"/>
    <w:rsid w:val="00D8110D"/>
  </w:style>
  <w:style w:type="character" w:customStyle="1" w:styleId="EndnoteTextChar1">
    <w:name w:val="Endnote Text Char1"/>
    <w:basedOn w:val="DefaultParagraphFont"/>
    <w:uiPriority w:val="99"/>
    <w:semiHidden/>
    <w:rsid w:val="00D8110D"/>
  </w:style>
  <w:style w:type="paragraph" w:customStyle="1" w:styleId="Style1-bigheadings">
    <w:name w:val="Style1-big headings"/>
    <w:basedOn w:val="Heading1"/>
    <w:link w:val="Style1-bigheadingsChar"/>
    <w:rsid w:val="00D8110D"/>
    <w:pPr>
      <w:keepNext w:val="0"/>
      <w:widowControl w:val="0"/>
      <w:autoSpaceDE w:val="0"/>
      <w:autoSpaceDN w:val="0"/>
      <w:adjustRightInd w:val="0"/>
      <w:spacing w:before="0" w:after="0"/>
      <w:jc w:val="center"/>
    </w:pPr>
    <w:rPr>
      <w:u w:val="single"/>
    </w:rPr>
  </w:style>
  <w:style w:type="character" w:customStyle="1" w:styleId="Style1-bigheadingsChar">
    <w:name w:val="Style1-big headings Char"/>
    <w:basedOn w:val="Heading1Char"/>
    <w:link w:val="Style1-bigheadings"/>
    <w:rsid w:val="00D8110D"/>
    <w:rPr>
      <w:b/>
      <w:bCs/>
      <w:kern w:val="32"/>
      <w:sz w:val="48"/>
      <w:szCs w:val="48"/>
      <w:u w:val="single"/>
    </w:rPr>
  </w:style>
  <w:style w:type="paragraph" w:customStyle="1" w:styleId="Style2-clauses">
    <w:name w:val="Style 2 - clauses"/>
    <w:basedOn w:val="Heading1"/>
    <w:link w:val="Style2-clausesChar"/>
    <w:qFormat/>
    <w:rsid w:val="00D8110D"/>
    <w:pPr>
      <w:keepNext w:val="0"/>
      <w:widowControl w:val="0"/>
      <w:autoSpaceDE w:val="0"/>
      <w:autoSpaceDN w:val="0"/>
      <w:adjustRightInd w:val="0"/>
      <w:spacing w:before="0" w:after="0"/>
      <w:jc w:val="center"/>
    </w:pPr>
    <w:rPr>
      <w:u w:val="single"/>
    </w:rPr>
  </w:style>
  <w:style w:type="character" w:customStyle="1" w:styleId="Style2-clausesChar">
    <w:name w:val="Style 2 - clauses Char"/>
    <w:basedOn w:val="Heading1Char"/>
    <w:link w:val="Style2-clauses"/>
    <w:rsid w:val="00D8110D"/>
    <w:rPr>
      <w:b/>
      <w:bCs/>
      <w:kern w:val="32"/>
      <w:sz w:val="48"/>
      <w:szCs w:val="48"/>
      <w:u w:val="single"/>
    </w:rPr>
  </w:style>
  <w:style w:type="paragraph" w:customStyle="1" w:styleId="Style1-tryagainbigheadings">
    <w:name w:val="Style1 - try again big headings"/>
    <w:basedOn w:val="Style1-bigheadings"/>
    <w:link w:val="Style1-tryagainbigheadingsChar"/>
    <w:rsid w:val="00D8110D"/>
    <w:pPr>
      <w:pageBreakBefore/>
      <w:spacing w:after="240"/>
    </w:pPr>
  </w:style>
  <w:style w:type="character" w:customStyle="1" w:styleId="Style1-tryagainbigheadingsChar">
    <w:name w:val="Style1 - try again big headings Char"/>
    <w:basedOn w:val="Style1-bigheadingsChar"/>
    <w:link w:val="Style1-tryagainbigheadings"/>
    <w:rsid w:val="00D8110D"/>
    <w:rPr>
      <w:b/>
      <w:bCs/>
      <w:kern w:val="32"/>
      <w:sz w:val="48"/>
      <w:szCs w:val="48"/>
      <w:u w:val="single"/>
    </w:rPr>
  </w:style>
  <w:style w:type="paragraph" w:customStyle="1" w:styleId="SYTLE2-RETRYING">
    <w:name w:val="SYTLE 2 -RETRYING"/>
    <w:basedOn w:val="Style2-clauses"/>
    <w:link w:val="SYTLE2-RETRYINGChar"/>
    <w:autoRedefine/>
    <w:qFormat/>
    <w:rsid w:val="00D8110D"/>
    <w:pPr>
      <w:outlineLvl w:val="2"/>
    </w:pPr>
  </w:style>
  <w:style w:type="character" w:customStyle="1" w:styleId="SYTLE2-RETRYINGChar">
    <w:name w:val="SYTLE 2 -RETRYING Char"/>
    <w:basedOn w:val="Style2-clausesChar"/>
    <w:link w:val="SYTLE2-RETRYING"/>
    <w:rsid w:val="00D8110D"/>
    <w:rPr>
      <w:b/>
      <w:bCs/>
      <w:kern w:val="32"/>
      <w:sz w:val="48"/>
      <w:szCs w:val="48"/>
      <w:u w:val="single"/>
    </w:rPr>
  </w:style>
  <w:style w:type="paragraph" w:customStyle="1" w:styleId="ClauseText90">
    <w:name w:val="Clause Text 9"/>
    <w:next w:val="Normal"/>
    <w:uiPriority w:val="99"/>
    <w:rsid w:val="00D8110D"/>
    <w:pPr>
      <w:widowControl w:val="0"/>
      <w:autoSpaceDE w:val="0"/>
      <w:autoSpaceDN w:val="0"/>
      <w:adjustRightInd w:val="0"/>
    </w:pPr>
  </w:style>
  <w:style w:type="paragraph" w:styleId="NormalWeb">
    <w:name w:val="Normal (Web)"/>
    <w:basedOn w:val="Normal"/>
    <w:uiPriority w:val="99"/>
    <w:rsid w:val="00D8110D"/>
    <w:pPr>
      <w:ind w:left="720"/>
    </w:pPr>
  </w:style>
  <w:style w:type="character" w:customStyle="1" w:styleId="A0">
    <w:name w:val="A0"/>
    <w:uiPriority w:val="99"/>
    <w:rsid w:val="00D8110D"/>
    <w:rPr>
      <w:rFonts w:cs="Helvetica"/>
      <w:color w:val="000000"/>
    </w:rPr>
  </w:style>
  <w:style w:type="paragraph" w:styleId="TOC3">
    <w:name w:val="toc 3"/>
    <w:basedOn w:val="Normal"/>
    <w:next w:val="Normal"/>
    <w:autoRedefine/>
    <w:uiPriority w:val="39"/>
    <w:unhideWhenUsed/>
    <w:qFormat/>
    <w:rsid w:val="00D8110D"/>
    <w:pPr>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D8110D"/>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8110D"/>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8110D"/>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8110D"/>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8110D"/>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8110D"/>
    <w:pPr>
      <w:spacing w:after="100" w:line="276" w:lineRule="auto"/>
      <w:ind w:left="1760"/>
    </w:pPr>
    <w:rPr>
      <w:rFonts w:asciiTheme="minorHAnsi" w:eastAsiaTheme="minorEastAsia" w:hAnsiTheme="minorHAnsi" w:cstheme="minorBidi"/>
      <w:sz w:val="22"/>
      <w:szCs w:val="22"/>
    </w:rPr>
  </w:style>
  <w:style w:type="paragraph" w:customStyle="1" w:styleId="TableParagraph">
    <w:name w:val="Table Paragraph"/>
    <w:basedOn w:val="Normal"/>
    <w:uiPriority w:val="1"/>
    <w:qFormat/>
    <w:rsid w:val="00D8110D"/>
    <w:pPr>
      <w:widowControl w:val="0"/>
    </w:pPr>
    <w:rPr>
      <w:rFonts w:asciiTheme="minorHAnsi" w:eastAsiaTheme="minorHAnsi" w:hAnsiTheme="minorHAnsi" w:cstheme="minorBidi"/>
      <w:sz w:val="22"/>
      <w:szCs w:val="22"/>
    </w:rPr>
  </w:style>
  <w:style w:type="table" w:styleId="TableGrid">
    <w:name w:val="Table Grid"/>
    <w:basedOn w:val="TableNormal"/>
    <w:uiPriority w:val="59"/>
    <w:rsid w:val="00D81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D8110D"/>
    <w:rPr>
      <w:color w:val="2B579A"/>
      <w:shd w:val="clear" w:color="auto" w:fill="E6E6E6"/>
    </w:rPr>
  </w:style>
  <w:style w:type="paragraph" w:styleId="Revision">
    <w:name w:val="Revision"/>
    <w:hidden/>
    <w:uiPriority w:val="99"/>
    <w:semiHidden/>
    <w:rsid w:val="00D8110D"/>
    <w:rPr>
      <w:rFonts w:asciiTheme="minorHAnsi" w:eastAsiaTheme="minorHAnsi" w:hAnsiTheme="minorHAnsi" w:cstheme="minorBidi"/>
      <w:sz w:val="22"/>
      <w:szCs w:val="22"/>
    </w:rPr>
  </w:style>
  <w:style w:type="character" w:styleId="PageNumber">
    <w:name w:val="page number"/>
    <w:basedOn w:val="DefaultParagraphFont"/>
    <w:rsid w:val="00CC4DC6"/>
  </w:style>
  <w:style w:type="paragraph" w:customStyle="1" w:styleId="pbody">
    <w:name w:val="pbody"/>
    <w:basedOn w:val="Normal"/>
    <w:rsid w:val="00461D1D"/>
    <w:pPr>
      <w:spacing w:line="288" w:lineRule="auto"/>
      <w:ind w:firstLine="240"/>
    </w:pPr>
    <w:rPr>
      <w:rFonts w:ascii="Arial" w:hAnsi="Arial" w:cs="Arial"/>
      <w:color w:val="000000"/>
    </w:rPr>
  </w:style>
  <w:style w:type="paragraph" w:customStyle="1" w:styleId="pindented1">
    <w:name w:val="pindented1"/>
    <w:basedOn w:val="Normal"/>
    <w:rsid w:val="00461D1D"/>
    <w:pPr>
      <w:spacing w:line="288" w:lineRule="auto"/>
      <w:ind w:firstLine="480"/>
    </w:pPr>
    <w:rPr>
      <w:rFonts w:ascii="Arial" w:hAnsi="Arial" w:cs="Arial"/>
      <w:color w:val="000000"/>
    </w:rPr>
  </w:style>
  <w:style w:type="paragraph" w:customStyle="1" w:styleId="pindented2">
    <w:name w:val="pindented2"/>
    <w:basedOn w:val="Normal"/>
    <w:rsid w:val="00461D1D"/>
    <w:pPr>
      <w:spacing w:line="288" w:lineRule="auto"/>
      <w:ind w:firstLine="720"/>
    </w:pPr>
    <w:rPr>
      <w:rFonts w:ascii="Arial" w:hAnsi="Arial" w:cs="Arial"/>
      <w:color w:val="000000"/>
    </w:rPr>
  </w:style>
  <w:style w:type="character" w:customStyle="1" w:styleId="ListParagraphChar">
    <w:name w:val="List Paragraph Char"/>
    <w:link w:val="ListParagraph"/>
    <w:uiPriority w:val="34"/>
    <w:locked/>
    <w:rsid w:val="00F81A6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5B781-7A72-4D33-BE82-368137A70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3682</Words>
  <Characters>20994</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Saunders, Joseph S.</dc:creator>
  <cp:lastModifiedBy>Saunders, Joseph S.</cp:lastModifiedBy>
  <cp:revision>2</cp:revision>
  <cp:lastPrinted>2017-03-31T16:34:00Z</cp:lastPrinted>
  <dcterms:created xsi:type="dcterms:W3CDTF">2017-04-05T14:38:00Z</dcterms:created>
  <dcterms:modified xsi:type="dcterms:W3CDTF">2017-04-05T14:38:00Z</dcterms:modified>
</cp:coreProperties>
</file>