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BB" w:rsidRPr="00BE7AD7" w:rsidRDefault="00322387" w:rsidP="00322387">
      <w:pPr>
        <w:pStyle w:val="NoSpacing"/>
        <w:jc w:val="center"/>
        <w:rPr>
          <w:rFonts w:ascii="Times New Roman" w:hAnsi="Times New Roman" w:cs="Times New Roman"/>
          <w:b/>
          <w:sz w:val="20"/>
          <w:szCs w:val="20"/>
        </w:rPr>
      </w:pPr>
      <w:r w:rsidRPr="00BE7AD7">
        <w:rPr>
          <w:rFonts w:ascii="Times New Roman" w:hAnsi="Times New Roman" w:cs="Times New Roman"/>
          <w:b/>
          <w:sz w:val="20"/>
          <w:szCs w:val="20"/>
        </w:rPr>
        <w:t>FILL IN CLAUSES</w:t>
      </w:r>
    </w:p>
    <w:p w:rsidR="00322387" w:rsidRDefault="00322387" w:rsidP="00322387">
      <w:pPr>
        <w:pStyle w:val="NoSpacing"/>
        <w:jc w:val="center"/>
        <w:rPr>
          <w:rFonts w:ascii="Times New Roman" w:hAnsi="Times New Roman" w:cs="Times New Roman"/>
          <w:sz w:val="20"/>
          <w:szCs w:val="20"/>
        </w:rPr>
      </w:pPr>
    </w:p>
    <w:p w:rsidR="00322387" w:rsidRDefault="00322387" w:rsidP="00322387">
      <w:pPr>
        <w:pStyle w:val="NoSpacing"/>
        <w:rPr>
          <w:rFonts w:ascii="Times New Roman" w:hAnsi="Times New Roman" w:cs="Times New Roman"/>
          <w:sz w:val="20"/>
          <w:szCs w:val="20"/>
        </w:rPr>
      </w:pPr>
      <w:r>
        <w:rPr>
          <w:rFonts w:ascii="Times New Roman" w:hAnsi="Times New Roman" w:cs="Times New Roman"/>
          <w:sz w:val="20"/>
          <w:szCs w:val="20"/>
        </w:rPr>
        <w:t xml:space="preserve">Certain solicitation clauses have been uploaded with the solicitation, which are to be completed by the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and saved and submitted as File 3.  These clauses are contained in this document.</w:t>
      </w:r>
    </w:p>
    <w:p w:rsidR="00322387" w:rsidRDefault="00322387" w:rsidP="00322387">
      <w:pPr>
        <w:pStyle w:val="NoSpacing"/>
        <w:rPr>
          <w:rFonts w:ascii="Times New Roman" w:hAnsi="Times New Roman" w:cs="Times New Roman"/>
          <w:sz w:val="20"/>
          <w:szCs w:val="20"/>
        </w:rPr>
      </w:pPr>
    </w:p>
    <w:p w:rsidR="00322387" w:rsidRDefault="00322387" w:rsidP="00322387">
      <w:pPr>
        <w:pStyle w:val="NoSpacing"/>
        <w:rPr>
          <w:rFonts w:ascii="Times New Roman" w:hAnsi="Times New Roman" w:cs="Times New Roman"/>
          <w:sz w:val="20"/>
          <w:szCs w:val="20"/>
        </w:rPr>
      </w:pPr>
      <w:r>
        <w:rPr>
          <w:rFonts w:ascii="Times New Roman" w:hAnsi="Times New Roman" w:cs="Times New Roman"/>
          <w:sz w:val="20"/>
          <w:szCs w:val="20"/>
        </w:rPr>
        <w:t xml:space="preserve">All areas marked as TBD in these clauses are to be filled in by the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 xml:space="preserve">.  This information shall then be utilized to complete these specific areas prior to contract award.  </w:t>
      </w:r>
    </w:p>
    <w:p w:rsidR="00BE7AD7" w:rsidRDefault="00BE7AD7" w:rsidP="00322387">
      <w:pPr>
        <w:pStyle w:val="NoSpacing"/>
        <w:rPr>
          <w:rFonts w:ascii="Times New Roman" w:hAnsi="Times New Roman" w:cs="Times New Roman"/>
          <w:sz w:val="20"/>
          <w:szCs w:val="20"/>
        </w:rPr>
      </w:pPr>
    </w:p>
    <w:p w:rsidR="00BE7AD7" w:rsidRPr="0042716B" w:rsidRDefault="00BE7AD7" w:rsidP="00BE7AD7">
      <w:pPr>
        <w:widowControl w:val="0"/>
        <w:autoSpaceDE w:val="0"/>
        <w:autoSpaceDN w:val="0"/>
        <w:adjustRightInd w:val="0"/>
        <w:spacing w:after="0" w:line="240" w:lineRule="auto"/>
        <w:outlineLvl w:val="1"/>
        <w:rPr>
          <w:rFonts w:ascii="Times New Roman" w:eastAsia="Times New Roman" w:hAnsi="Times New Roman"/>
          <w:b/>
          <w:sz w:val="20"/>
          <w:szCs w:val="20"/>
        </w:rPr>
      </w:pPr>
      <w:bookmarkStart w:id="0" w:name="_Toc385852557"/>
      <w:r w:rsidRPr="0042716B">
        <w:rPr>
          <w:rFonts w:ascii="Times New Roman" w:eastAsia="Times New Roman" w:hAnsi="Times New Roman"/>
          <w:b/>
          <w:sz w:val="20"/>
          <w:szCs w:val="20"/>
        </w:rPr>
        <w:t>B.1</w:t>
      </w:r>
      <w:r w:rsidRPr="0042716B">
        <w:rPr>
          <w:rFonts w:ascii="Times New Roman" w:eastAsia="Times New Roman" w:hAnsi="Times New Roman"/>
          <w:b/>
          <w:sz w:val="20"/>
          <w:szCs w:val="20"/>
        </w:rPr>
        <w:tab/>
        <w:t>SERVICES TO BE ACQUIRED – Mission Execution and Strategic Analysis (MESA)</w:t>
      </w:r>
      <w:bookmarkEnd w:id="0"/>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b/>
          <w:sz w:val="20"/>
          <w:szCs w:val="20"/>
        </w:rPr>
      </w:pPr>
    </w:p>
    <w:p w:rsidR="00BE7AD7" w:rsidRPr="0042716B" w:rsidRDefault="00BE7AD7" w:rsidP="00BE7AD7">
      <w:pPr>
        <w:widowControl w:val="0"/>
        <w:numPr>
          <w:ilvl w:val="0"/>
          <w:numId w:val="1"/>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for the </w:t>
      </w:r>
      <w:r>
        <w:rPr>
          <w:rFonts w:ascii="Times New Roman" w:eastAsia="Times New Roman" w:hAnsi="Times New Roman"/>
          <w:sz w:val="20"/>
          <w:szCs w:val="20"/>
        </w:rPr>
        <w:t xml:space="preserve"> period of performance of the contract as </w:t>
      </w:r>
      <w:r w:rsidRPr="0042716B">
        <w:rPr>
          <w:rFonts w:ascii="Times New Roman" w:eastAsia="Times New Roman" w:hAnsi="Times New Roman"/>
          <w:sz w:val="20"/>
          <w:szCs w:val="20"/>
        </w:rPr>
        <w:t>specified in Part I, Section F</w:t>
      </w:r>
      <w:r>
        <w:rPr>
          <w:rFonts w:ascii="Times New Roman" w:eastAsia="Times New Roman" w:hAnsi="Times New Roman"/>
          <w:sz w:val="20"/>
          <w:szCs w:val="20"/>
        </w:rPr>
        <w:t xml:space="preserve"> (also referred to as “contract period,”  “term of the contract,” or “contract term”)</w:t>
      </w:r>
      <w:r w:rsidRPr="0042716B">
        <w:rPr>
          <w:rFonts w:ascii="Times New Roman" w:eastAsia="Times New Roman" w:hAnsi="Times New Roman"/>
          <w:sz w:val="20"/>
          <w:szCs w:val="20"/>
        </w:rPr>
        <w:t>, and fulfill the other requirements of the contract including contract reporting set forth in Part III, Section J. It is expected that some performance will be conducted at shared facilities provided by the Contractor.</w:t>
      </w:r>
    </w:p>
    <w:p w:rsidR="00BE7AD7" w:rsidRPr="0042716B" w:rsidRDefault="00BE7AD7" w:rsidP="00BE7AD7">
      <w:pPr>
        <w:widowControl w:val="0"/>
        <w:autoSpaceDE w:val="0"/>
        <w:autoSpaceDN w:val="0"/>
        <w:adjustRightInd w:val="0"/>
        <w:spacing w:after="0" w:line="240" w:lineRule="auto"/>
        <w:ind w:left="360"/>
        <w:rPr>
          <w:rFonts w:ascii="Times New Roman" w:eastAsia="Times New Roman" w:hAnsi="Times New Roman"/>
          <w:sz w:val="20"/>
          <w:szCs w:val="20"/>
        </w:rPr>
      </w:pPr>
    </w:p>
    <w:p w:rsidR="00BE7AD7" w:rsidRPr="006E3A7F" w:rsidRDefault="00BE7AD7" w:rsidP="00BE7AD7">
      <w:pPr>
        <w:widowControl w:val="0"/>
        <w:numPr>
          <w:ilvl w:val="0"/>
          <w:numId w:val="1"/>
        </w:numPr>
        <w:autoSpaceDE w:val="0"/>
        <w:autoSpaceDN w:val="0"/>
        <w:adjustRightInd w:val="0"/>
        <w:spacing w:after="0" w:line="240" w:lineRule="auto"/>
        <w:rPr>
          <w:rFonts w:ascii="Times New Roman" w:eastAsia="Times New Roman" w:hAnsi="Times New Roman"/>
          <w:sz w:val="20"/>
          <w:szCs w:val="20"/>
        </w:rPr>
      </w:pPr>
      <w:r w:rsidRPr="006E3A7F">
        <w:rPr>
          <w:rFonts w:ascii="Times New Roman" w:eastAsia="Times New Roman" w:hAnsi="Times New Roman"/>
          <w:sz w:val="20"/>
          <w:szCs w:val="20"/>
        </w:rPr>
        <w:t xml:space="preserve">The level of effort specified for the base period is the present level of effort </w:t>
      </w:r>
      <w:r w:rsidRPr="006E3A7F">
        <w:rPr>
          <w:rFonts w:ascii="Times New Roman" w:eastAsia="Times New Roman" w:hAnsi="Times New Roman"/>
          <w:b/>
          <w:sz w:val="20"/>
          <w:szCs w:val="20"/>
        </w:rPr>
        <w:t xml:space="preserve">estimated </w:t>
      </w:r>
      <w:r w:rsidRPr="006E3A7F">
        <w:rPr>
          <w:rFonts w:ascii="Times New Roman" w:eastAsia="Times New Roman" w:hAnsi="Times New Roman"/>
          <w:sz w:val="20"/>
          <w:szCs w:val="20"/>
        </w:rPr>
        <w:t xml:space="preserve">for the performance of work set forth in Part III, Section J, Attachment A-2, </w:t>
      </w:r>
      <w:proofErr w:type="gramStart"/>
      <w:r w:rsidRPr="006E3A7F">
        <w:rPr>
          <w:rFonts w:ascii="Times New Roman" w:eastAsia="Times New Roman" w:hAnsi="Times New Roman"/>
          <w:sz w:val="20"/>
          <w:szCs w:val="20"/>
        </w:rPr>
        <w:t>PWS</w:t>
      </w:r>
      <w:proofErr w:type="gramEnd"/>
      <w:r w:rsidRPr="006E3A7F">
        <w:rPr>
          <w:rFonts w:ascii="Times New Roman" w:eastAsia="Times New Roman" w:hAnsi="Times New Roman"/>
          <w:sz w:val="20"/>
          <w:szCs w:val="20"/>
        </w:rPr>
        <w:t xml:space="preserve">.  However, changes in programmatic requirements may cause a substantial increase or decrease in the number of Direct Productive Labor Hours (DPLH) identified for the Contract Line Item Numbers (CLIN) listed in Part I, Section B.  This contract is to be available for the Government to obtain services for the contract period, even if the level of effort therefore and/or the estimated cost as originally specified is insufficient.  The estimated level of effort, as may be approved by the Contracting Officer in accordance with this contract, is inclusive of all effort for </w:t>
      </w:r>
      <w:proofErr w:type="gramStart"/>
      <w:r w:rsidRPr="008D5783">
        <w:rPr>
          <w:rFonts w:ascii="Times New Roman" w:eastAsia="Times New Roman" w:hAnsi="Times New Roman"/>
          <w:sz w:val="20"/>
          <w:szCs w:val="20"/>
        </w:rPr>
        <w:t>the</w:t>
      </w:r>
      <w:proofErr w:type="gramEnd"/>
      <w:r w:rsidRPr="008D5783">
        <w:rPr>
          <w:rFonts w:ascii="Times New Roman" w:eastAsia="Times New Roman" w:hAnsi="Times New Roman"/>
          <w:sz w:val="20"/>
          <w:szCs w:val="20"/>
        </w:rPr>
        <w:t xml:space="preserve"> prime, subcontractor(s), consultant(s), or other such entities that provide labor under this contract.  The estimated DPLH is identified below for each CLIN.  The Total Estimated Cost identified below is inclusive of all items (e.g. labor, supplies, materials, subcontracts, etc.).</w:t>
      </w:r>
      <w:r>
        <w:rPr>
          <w:rFonts w:ascii="Times New Roman" w:eastAsia="Times New Roman" w:hAnsi="Times New Roman"/>
          <w:sz w:val="20"/>
          <w:szCs w:val="20"/>
        </w:rPr>
        <w:t xml:space="preserve">  </w:t>
      </w:r>
    </w:p>
    <w:p w:rsidR="00BE7AD7" w:rsidRPr="0042716B" w:rsidRDefault="00BE7AD7" w:rsidP="00BE7AD7">
      <w:pPr>
        <w:widowControl w:val="0"/>
        <w:autoSpaceDE w:val="0"/>
        <w:autoSpaceDN w:val="0"/>
        <w:adjustRightInd w:val="0"/>
        <w:spacing w:after="0" w:line="240" w:lineRule="auto"/>
        <w:ind w:left="1080"/>
        <w:rPr>
          <w:rFonts w:ascii="Times New Roman" w:eastAsia="Times New Roman" w:hAnsi="Times New Roman"/>
          <w:sz w:val="20"/>
          <w:szCs w:val="20"/>
        </w:rPr>
      </w:pPr>
    </w:p>
    <w:p w:rsidR="00BE7AD7" w:rsidRPr="0042716B" w:rsidRDefault="00BE7AD7" w:rsidP="00BE7AD7">
      <w:pPr>
        <w:widowControl w:val="0"/>
        <w:numPr>
          <w:ilvl w:val="0"/>
          <w:numId w:val="1"/>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All work under this contract shall be performed under the general guidance and direction of the DOE Contracting Officer’s Representative (COR) and Contracting Officer’s Technical Representative (COTR) whose responsibilities are set forth in the clause Technical Direction in Part I Section H.  Such guidance and direction shall not, however, effect any change in the Contract Schedule, PWS, Contract Reporting Requirements, or other provisions of this contract.  Such changes shall only be made by the expressed written direction of the Contracting Officer.</w:t>
      </w:r>
    </w:p>
    <w:p w:rsidR="00BE7AD7" w:rsidRPr="0042716B" w:rsidRDefault="00BE7AD7" w:rsidP="00BE7AD7">
      <w:pPr>
        <w:widowControl w:val="0"/>
        <w:autoSpaceDE w:val="0"/>
        <w:autoSpaceDN w:val="0"/>
        <w:adjustRightInd w:val="0"/>
        <w:spacing w:after="0" w:line="240" w:lineRule="auto"/>
        <w:ind w:left="360"/>
        <w:rPr>
          <w:rFonts w:ascii="Times New Roman" w:eastAsia="Times New Roman" w:hAnsi="Times New Roman"/>
          <w:sz w:val="20"/>
          <w:szCs w:val="20"/>
        </w:rPr>
      </w:pPr>
    </w:p>
    <w:p w:rsidR="00BE7AD7" w:rsidRPr="0042716B" w:rsidRDefault="00BE7AD7" w:rsidP="00BE7AD7">
      <w:pPr>
        <w:widowControl w:val="0"/>
        <w:numPr>
          <w:ilvl w:val="0"/>
          <w:numId w:val="1"/>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The PWS set forth in Part III, Section J, Attachment A-2, defines the scope of work that can be completed under any and all of the CLINs listed below.</w:t>
      </w:r>
    </w:p>
    <w:p w:rsidR="00BE7AD7" w:rsidRDefault="00BE7AD7" w:rsidP="00BE7AD7">
      <w:pPr>
        <w:widowControl w:val="0"/>
        <w:autoSpaceDE w:val="0"/>
        <w:autoSpaceDN w:val="0"/>
        <w:adjustRightInd w:val="0"/>
        <w:spacing w:after="0" w:line="240" w:lineRule="auto"/>
        <w:rPr>
          <w:rFonts w:ascii="Times New Roman" w:eastAsia="Times New Roman" w:hAnsi="Times New Roman"/>
          <w:b/>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b/>
          <w:sz w:val="20"/>
          <w:szCs w:val="20"/>
        </w:rPr>
      </w:pPr>
      <w:r>
        <w:rPr>
          <w:rFonts w:ascii="Times New Roman" w:eastAsia="Times New Roman" w:hAnsi="Times New Roman"/>
          <w:b/>
          <w:sz w:val="20"/>
          <w:szCs w:val="20"/>
        </w:rPr>
        <w:t>Base Period</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b/>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r w:rsidRPr="0042716B">
        <w:rPr>
          <w:rFonts w:ascii="Times New Roman" w:eastAsia="Times New Roman" w:hAnsi="Times New Roman"/>
          <w:b/>
          <w:color w:val="000000"/>
          <w:sz w:val="20"/>
          <w:szCs w:val="20"/>
        </w:rPr>
        <w:t>CLIN 1 (Mission Execution)</w:t>
      </w:r>
      <w:r w:rsidRPr="0042716B">
        <w:rPr>
          <w:rFonts w:ascii="Times New Roman" w:eastAsia="Times New Roman" w:hAnsi="Times New Roman"/>
          <w:color w:val="000000"/>
          <w:sz w:val="20"/>
          <w:szCs w:val="20"/>
        </w:rPr>
        <w:t xml:space="preserve">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The services to be delivered under this CLIN shall support effective and efficient execution of programs and projects at the</w:t>
      </w:r>
      <w:r>
        <w:rPr>
          <w:rFonts w:ascii="Times New Roman" w:eastAsia="Times New Roman" w:hAnsi="Times New Roman"/>
          <w:sz w:val="20"/>
          <w:szCs w:val="20"/>
        </w:rPr>
        <w:t xml:space="preserve"> U.S. Department of Energy’s (DOE) National Energy Technology Laboratory (</w:t>
      </w:r>
      <w:r w:rsidRPr="0042716B">
        <w:rPr>
          <w:rFonts w:ascii="Times New Roman" w:eastAsia="Times New Roman" w:hAnsi="Times New Roman"/>
          <w:sz w:val="20"/>
          <w:szCs w:val="20"/>
        </w:rPr>
        <w:t>NETL</w:t>
      </w:r>
      <w:r>
        <w:rPr>
          <w:rFonts w:ascii="Times New Roman" w:eastAsia="Times New Roman" w:hAnsi="Times New Roman"/>
          <w:sz w:val="20"/>
          <w:szCs w:val="20"/>
        </w:rPr>
        <w:t>)</w:t>
      </w:r>
      <w:r w:rsidRPr="0042716B">
        <w:rPr>
          <w:rFonts w:ascii="Times New Roman" w:eastAsia="Times New Roman" w:hAnsi="Times New Roman"/>
          <w:sz w:val="20"/>
          <w:szCs w:val="20"/>
        </w:rPr>
        <w:t xml:space="preserve">.  A </w:t>
      </w:r>
      <w:r w:rsidRPr="0042716B">
        <w:rPr>
          <w:rFonts w:ascii="Times New Roman" w:eastAsia="Times New Roman" w:hAnsi="Times New Roman"/>
          <w:i/>
          <w:sz w:val="20"/>
          <w:szCs w:val="20"/>
        </w:rPr>
        <w:t>program</w:t>
      </w:r>
      <w:r w:rsidRPr="0042716B">
        <w:rPr>
          <w:rFonts w:ascii="Times New Roman" w:eastAsia="Times New Roman" w:hAnsi="Times New Roman"/>
          <w:sz w:val="20"/>
          <w:szCs w:val="20"/>
        </w:rPr>
        <w:t xml:space="preserve"> is an organized set of ongoing activities directed toward a common purpose or goal undertaken in support of an assigned mission area.  Typically, a program is a group or portfolio of related projects, managed in a coordinated way to accomplish broad goals over some period of time to which individual </w:t>
      </w:r>
      <w:r w:rsidRPr="0042716B">
        <w:rPr>
          <w:rFonts w:ascii="Times New Roman" w:eastAsia="Times New Roman" w:hAnsi="Times New Roman"/>
          <w:i/>
          <w:sz w:val="20"/>
          <w:szCs w:val="20"/>
        </w:rPr>
        <w:t>projects</w:t>
      </w:r>
      <w:r w:rsidRPr="0042716B">
        <w:rPr>
          <w:rFonts w:ascii="Times New Roman" w:eastAsia="Times New Roman" w:hAnsi="Times New Roman"/>
          <w:sz w:val="20"/>
          <w:szCs w:val="20"/>
        </w:rPr>
        <w:t xml:space="preserve"> contribute.  Depending on the Technology Readiness Level (TRL) of a given technology, the associated timeline to develop technology from laboratory scale study to a pilot or full scale demonstration level may range from three to five years upwards to ten to fifteen years.  Requirements, governing regulations, internal and external stakeholders, implementation strategies, and many other factors that influence NETL’s mission vary among the research programs, thus affecting the time required for conducting qualified demonstrations. Research program initiatives are national in scope and emphasize partnerships with private industry, academia, state governments, not-for-profits, and other stakeholders to advance the knowledge base and develop technological solutions to national energy and environmental problems.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lastRenderedPageBreak/>
        <w:t xml:space="preserve">Activities for this CLIN focus on program initiatives and the project portfolios under the direction of the NETL Office [refer to NETL Organization in Section </w:t>
      </w:r>
      <w:r>
        <w:rPr>
          <w:rFonts w:ascii="Times New Roman" w:eastAsia="Times New Roman" w:hAnsi="Times New Roman"/>
          <w:sz w:val="20"/>
          <w:szCs w:val="20"/>
        </w:rPr>
        <w:t>J.2 Attachment A-1 below</w:t>
      </w:r>
      <w:r w:rsidRPr="0042716B">
        <w:rPr>
          <w:rFonts w:ascii="Times New Roman" w:eastAsia="Times New Roman" w:hAnsi="Times New Roman"/>
          <w:sz w:val="20"/>
          <w:szCs w:val="20"/>
        </w:rPr>
        <w:t xml:space="preserve">] that supports the sponsoring organization.  These </w:t>
      </w:r>
      <w:r>
        <w:rPr>
          <w:rFonts w:ascii="Times New Roman" w:eastAsia="Times New Roman" w:hAnsi="Times New Roman"/>
          <w:sz w:val="20"/>
          <w:szCs w:val="20"/>
        </w:rPr>
        <w:t>Offices</w:t>
      </w:r>
      <w:r w:rsidRPr="0042716B">
        <w:rPr>
          <w:rFonts w:ascii="Times New Roman" w:eastAsia="Times New Roman" w:hAnsi="Times New Roman"/>
          <w:sz w:val="20"/>
          <w:szCs w:val="20"/>
        </w:rPr>
        <w:t xml:space="preserve"> perform program and project management for sponsoring organizations which include, but are not limited to, the </w:t>
      </w:r>
      <w:r>
        <w:rPr>
          <w:rFonts w:ascii="Times New Roman" w:eastAsia="Times New Roman" w:hAnsi="Times New Roman"/>
          <w:sz w:val="20"/>
          <w:szCs w:val="20"/>
        </w:rPr>
        <w:t xml:space="preserve">DOE’s </w:t>
      </w:r>
      <w:r w:rsidRPr="0042716B">
        <w:rPr>
          <w:rFonts w:ascii="Times New Roman" w:eastAsia="Times New Roman" w:hAnsi="Times New Roman"/>
          <w:sz w:val="20"/>
          <w:szCs w:val="20"/>
        </w:rPr>
        <w:t>Offices of Fossil Energy</w:t>
      </w:r>
      <w:r>
        <w:rPr>
          <w:rFonts w:ascii="Times New Roman" w:eastAsia="Times New Roman" w:hAnsi="Times New Roman"/>
          <w:sz w:val="20"/>
          <w:szCs w:val="20"/>
        </w:rPr>
        <w:t xml:space="preserve"> (FE)</w:t>
      </w:r>
      <w:r w:rsidRPr="0042716B">
        <w:rPr>
          <w:rFonts w:ascii="Times New Roman" w:eastAsia="Times New Roman" w:hAnsi="Times New Roman"/>
          <w:sz w:val="20"/>
          <w:szCs w:val="20"/>
        </w:rPr>
        <w:t>, Energy Efficiency and Renewable Energy</w:t>
      </w:r>
      <w:r>
        <w:rPr>
          <w:rFonts w:ascii="Times New Roman" w:eastAsia="Times New Roman" w:hAnsi="Times New Roman"/>
          <w:sz w:val="20"/>
          <w:szCs w:val="20"/>
        </w:rPr>
        <w:t xml:space="preserve"> (EERE)</w:t>
      </w:r>
      <w:r w:rsidRPr="0042716B">
        <w:rPr>
          <w:rFonts w:ascii="Times New Roman" w:eastAsia="Times New Roman" w:hAnsi="Times New Roman"/>
          <w:sz w:val="20"/>
          <w:szCs w:val="20"/>
        </w:rPr>
        <w:t>, and Electricity De</w:t>
      </w:r>
      <w:r>
        <w:rPr>
          <w:rFonts w:ascii="Times New Roman" w:eastAsia="Times New Roman" w:hAnsi="Times New Roman"/>
          <w:sz w:val="20"/>
          <w:szCs w:val="20"/>
        </w:rPr>
        <w:t xml:space="preserve">livery and Energy Reliability (OE). </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This CLIN supports the following functional areas:</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Program and Project Implementation</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Systems and Databases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Assessments/Reviews/Evaluations</w:t>
      </w:r>
    </w:p>
    <w:p w:rsidR="00BE7AD7"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Technical Information</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Base Period – </w:t>
      </w:r>
      <w:r>
        <w:rPr>
          <w:rFonts w:ascii="Times New Roman" w:eastAsia="Times New Roman" w:hAnsi="Times New Roman"/>
          <w:b/>
          <w:sz w:val="20"/>
          <w:szCs w:val="20"/>
        </w:rPr>
        <w:t xml:space="preserve">Estimated DPLH - [TBD]   </w:t>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sz w:val="20"/>
          <w:szCs w:val="20"/>
        </w:rPr>
        <w:t>Effective date through 36 Months</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Total Estimated Cost</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$[TBD]</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8D5783">
        <w:rPr>
          <w:rFonts w:ascii="Times New Roman" w:eastAsia="Times New Roman" w:hAnsi="Times New Roman"/>
          <w:sz w:val="20"/>
          <w:szCs w:val="20"/>
        </w:rPr>
        <w:t>Maximum Award Fee Pool</w:t>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t>$[TBD]</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8005AE"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 Plus Maximum Award Fee</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b/>
          <w:sz w:val="20"/>
          <w:szCs w:val="20"/>
        </w:rPr>
        <w:t>CLIN 2 (Strategic Analysis)</w:t>
      </w:r>
      <w:r w:rsidRPr="0042716B">
        <w:rPr>
          <w:rFonts w:ascii="Times New Roman" w:eastAsia="Times New Roman" w:hAnsi="Times New Roman"/>
          <w:sz w:val="20"/>
          <w:szCs w:val="20"/>
        </w:rPr>
        <w:t xml:space="preserve">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r w:rsidRPr="0042716B">
        <w:rPr>
          <w:rFonts w:ascii="Times New Roman" w:eastAsia="Times New Roman" w:hAnsi="Times New Roman"/>
          <w:sz w:val="20"/>
          <w:szCs w:val="20"/>
        </w:rPr>
        <w:t>This CLIN supports the management and execution of analyses to include an interdisciplinary personnel mix having technical expertise in scientific, engineering, economic, business, and policy disciplines needed for in-depth understanding and analysis of the energy-economic system of the United States, conventional and advanced energy technologies, and energy-related regulatory, legislative, and policy issues.  The funding for the a</w:t>
      </w:r>
      <w:r w:rsidRPr="0042716B">
        <w:rPr>
          <w:rFonts w:ascii="Times New Roman" w:eastAsia="Times New Roman" w:hAnsi="Times New Roman"/>
          <w:color w:val="000000"/>
          <w:sz w:val="20"/>
          <w:szCs w:val="20"/>
        </w:rPr>
        <w:t xml:space="preserve">ctivities under this CLIN would come from various sources, such as, but not limited to, the DOE offices of FE, OE, and EERE. Additional funding may come from non-DOE sources.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color w:val="000000"/>
          <w:sz w:val="20"/>
          <w:szCs w:val="20"/>
        </w:rPr>
        <w:t>This CLIN supports the following functional areas:</w:t>
      </w:r>
    </w:p>
    <w:p w:rsidR="00BE7AD7" w:rsidRPr="0042716B" w:rsidRDefault="00BE7AD7" w:rsidP="00BE7AD7">
      <w:pPr>
        <w:widowControl w:val="0"/>
        <w:autoSpaceDE w:val="0"/>
        <w:autoSpaceDN w:val="0"/>
        <w:adjustRightInd w:val="0"/>
        <w:spacing w:after="0" w:line="240" w:lineRule="auto"/>
        <w:ind w:left="1490"/>
        <w:rPr>
          <w:rFonts w:ascii="Times New Roman" w:eastAsia="Times New Roman" w:hAnsi="Times New Roman"/>
          <w:sz w:val="20"/>
          <w:szCs w:val="20"/>
        </w:rPr>
      </w:pP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Process and Cost Engineering</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Financial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Life Cycle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Economic, Market, and Regulatory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Technology Deployment and Program Benefit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Energy Infrastructure Analysis</w:t>
      </w:r>
    </w:p>
    <w:p w:rsidR="00BE7AD7"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Subsurface</w:t>
      </w:r>
      <w:r w:rsidRPr="0042716B">
        <w:rPr>
          <w:rFonts w:ascii="Times New Roman" w:eastAsia="Times New Roman" w:hAnsi="Times New Roman"/>
          <w:sz w:val="20"/>
          <w:szCs w:val="20"/>
        </w:rPr>
        <w:t xml:space="preserve"> Analysis</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Base Period – </w:t>
      </w:r>
      <w:r>
        <w:rPr>
          <w:rFonts w:ascii="Times New Roman" w:eastAsia="Times New Roman" w:hAnsi="Times New Roman"/>
          <w:b/>
          <w:sz w:val="20"/>
          <w:szCs w:val="20"/>
        </w:rPr>
        <w:t xml:space="preserve">Estimated DPLH - [TBD]   </w:t>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sz w:val="20"/>
          <w:szCs w:val="20"/>
        </w:rPr>
        <w:t>Effective date through 36 Months</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Total Estimated Cost</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$[TBD]</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8D5783">
        <w:rPr>
          <w:rFonts w:ascii="Times New Roman" w:eastAsia="Times New Roman" w:hAnsi="Times New Roman"/>
          <w:sz w:val="20"/>
          <w:szCs w:val="20"/>
        </w:rPr>
        <w:t>Maximum Award Fee Pool</w:t>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r>
      <w:r w:rsidRPr="008D5783">
        <w:rPr>
          <w:rFonts w:ascii="Times New Roman" w:eastAsia="Times New Roman" w:hAnsi="Times New Roman"/>
          <w:sz w:val="20"/>
          <w:szCs w:val="20"/>
        </w:rPr>
        <w:tab/>
        <w:t>$[TBD]</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8005AE"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 Plus Maximum Award Fee</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321A7D" w:rsidRDefault="00BE7AD7" w:rsidP="00BE7AD7">
      <w:pPr>
        <w:widowControl w:val="0"/>
        <w:autoSpaceDE w:val="0"/>
        <w:autoSpaceDN w:val="0"/>
        <w:adjustRightInd w:val="0"/>
        <w:spacing w:after="0" w:line="240" w:lineRule="auto"/>
        <w:rPr>
          <w:rFonts w:ascii="Times New Roman" w:eastAsia="Times New Roman" w:hAnsi="Times New Roman"/>
          <w:b/>
          <w:sz w:val="20"/>
          <w:szCs w:val="20"/>
        </w:rPr>
      </w:pPr>
      <w:r w:rsidRPr="00321A7D">
        <w:rPr>
          <w:rFonts w:ascii="Times New Roman" w:eastAsia="Times New Roman" w:hAnsi="Times New Roman"/>
          <w:b/>
          <w:sz w:val="20"/>
          <w:szCs w:val="20"/>
        </w:rPr>
        <w:t>CLIN 3: TRANSITION</w:t>
      </w:r>
    </w:p>
    <w:p w:rsidR="00BE7AD7" w:rsidRPr="00321A7D" w:rsidRDefault="00BE7AD7" w:rsidP="00BE7AD7">
      <w:pPr>
        <w:rPr>
          <w:rFonts w:ascii="Times New Roman" w:eastAsia="Times New Roman" w:hAnsi="Times New Roman"/>
          <w:sz w:val="20"/>
          <w:szCs w:val="20"/>
        </w:rPr>
      </w:pPr>
      <w:r w:rsidRPr="00321A7D">
        <w:rPr>
          <w:rFonts w:ascii="Times New Roman" w:eastAsia="Times New Roman" w:hAnsi="Times New Roman"/>
          <w:sz w:val="20"/>
          <w:szCs w:val="20"/>
        </w:rPr>
        <w:t xml:space="preserve">The Contractor shall perform all transition activities to begin performance of MESA,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w:t>
      </w:r>
      <w:r w:rsidRPr="00321A7D">
        <w:rPr>
          <w:rFonts w:ascii="Times New Roman" w:eastAsia="Times New Roman" w:hAnsi="Times New Roman"/>
          <w:sz w:val="20"/>
          <w:szCs w:val="20"/>
        </w:rPr>
        <w:lastRenderedPageBreak/>
        <w:t>to</w:t>
      </w:r>
      <w:r>
        <w:rPr>
          <w:rFonts w:ascii="Times New Roman" w:eastAsia="Times New Roman" w:hAnsi="Times New Roman"/>
          <w:sz w:val="20"/>
          <w:szCs w:val="20"/>
        </w:rPr>
        <w:t xml:space="preserve"> </w:t>
      </w:r>
      <w:r w:rsidRPr="00321A7D">
        <w:rPr>
          <w:rFonts w:ascii="Times New Roman" w:eastAsia="Times New Roman" w:hAnsi="Times New Roman"/>
          <w:sz w:val="20"/>
          <w:szCs w:val="20"/>
        </w:rPr>
        <w:t>staffing, relocating, orienting, and training Key Personnel and other than Key Personnel, inventorying and assuming responsibility of Government Furnished Property (GFP), etc.</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Base Period – </w:t>
      </w:r>
      <w:r>
        <w:rPr>
          <w:rFonts w:ascii="Times New Roman" w:eastAsia="Times New Roman" w:hAnsi="Times New Roman"/>
          <w:b/>
          <w:sz w:val="20"/>
          <w:szCs w:val="20"/>
        </w:rPr>
        <w:t xml:space="preserve">Estimated DPLH - [TBD]   </w:t>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sz w:val="20"/>
          <w:szCs w:val="20"/>
        </w:rPr>
        <w:t>Effective date through 3 Months</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tabs>
          <w:tab w:val="left" w:pos="990"/>
        </w:tabs>
        <w:spacing w:after="0" w:line="240" w:lineRule="auto"/>
        <w:contextualSpacing/>
        <w:rPr>
          <w:rFonts w:ascii="Times New Roman" w:eastAsia="Times New Roman" w:hAnsi="Times New Roman"/>
          <w:sz w:val="20"/>
          <w:szCs w:val="20"/>
        </w:rPr>
      </w:pPr>
      <w:r w:rsidRPr="00321A7D">
        <w:rPr>
          <w:rFonts w:ascii="Times New Roman" w:eastAsia="Times New Roman" w:hAnsi="Times New Roman"/>
          <w:sz w:val="20"/>
          <w:szCs w:val="20"/>
        </w:rPr>
        <w:t>Expenses under this CLIN will be reimbursed for cost of $TBD, with no fee.</w:t>
      </w:r>
    </w:p>
    <w:p w:rsidR="00BE7AD7" w:rsidRDefault="00BE7AD7" w:rsidP="00BE7AD7">
      <w:pPr>
        <w:tabs>
          <w:tab w:val="left" w:pos="990"/>
        </w:tabs>
        <w:spacing w:after="0" w:line="240" w:lineRule="auto"/>
        <w:contextualSpacing/>
        <w:rPr>
          <w:rFonts w:ascii="Times New Roman" w:eastAsia="Times New Roman" w:hAnsi="Times New Roman"/>
          <w:b/>
          <w:sz w:val="20"/>
          <w:szCs w:val="20"/>
        </w:rPr>
      </w:pPr>
    </w:p>
    <w:p w:rsidR="00BE7AD7" w:rsidRPr="0098747C" w:rsidRDefault="00BE7AD7" w:rsidP="00BE7AD7">
      <w:pPr>
        <w:tabs>
          <w:tab w:val="left" w:pos="990"/>
        </w:tabs>
        <w:spacing w:after="0" w:line="240" w:lineRule="auto"/>
        <w:contextualSpacing/>
        <w:rPr>
          <w:rFonts w:ascii="Times New Roman" w:eastAsia="Times New Roman" w:hAnsi="Times New Roman"/>
          <w:sz w:val="20"/>
          <w:szCs w:val="20"/>
        </w:rPr>
      </w:pPr>
      <w:r>
        <w:rPr>
          <w:rFonts w:ascii="Times New Roman" w:eastAsia="Times New Roman" w:hAnsi="Times New Roman"/>
          <w:b/>
          <w:sz w:val="20"/>
          <w:szCs w:val="20"/>
        </w:rPr>
        <w:t>Option Period (if applicable)</w:t>
      </w:r>
    </w:p>
    <w:p w:rsidR="00BE7AD7" w:rsidRDefault="00BE7AD7" w:rsidP="00BE7AD7">
      <w:pPr>
        <w:tabs>
          <w:tab w:val="left" w:pos="990"/>
        </w:tabs>
        <w:spacing w:after="0" w:line="240" w:lineRule="auto"/>
        <w:contextualSpacing/>
        <w:rPr>
          <w:rFonts w:ascii="Times New Roman" w:eastAsia="Times New Roman" w:hAnsi="Times New Roman"/>
          <w:b/>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r w:rsidRPr="0042716B">
        <w:rPr>
          <w:rFonts w:ascii="Times New Roman" w:eastAsia="Times New Roman" w:hAnsi="Times New Roman"/>
          <w:b/>
          <w:color w:val="000000"/>
          <w:sz w:val="20"/>
          <w:szCs w:val="20"/>
        </w:rPr>
        <w:t>CLIN 1 (Mission Execution)</w:t>
      </w:r>
      <w:r w:rsidRPr="0042716B">
        <w:rPr>
          <w:rFonts w:ascii="Times New Roman" w:eastAsia="Times New Roman" w:hAnsi="Times New Roman"/>
          <w:color w:val="000000"/>
          <w:sz w:val="20"/>
          <w:szCs w:val="20"/>
        </w:rPr>
        <w:t xml:space="preserve">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The services to be delivered under this CLIN shall support effective and efficient execution of programs and projects at the</w:t>
      </w:r>
      <w:r>
        <w:rPr>
          <w:rFonts w:ascii="Times New Roman" w:eastAsia="Times New Roman" w:hAnsi="Times New Roman"/>
          <w:sz w:val="20"/>
          <w:szCs w:val="20"/>
        </w:rPr>
        <w:t xml:space="preserve"> U.S. Department of Energy’s (DOE) National Energy Technology Laboratory (</w:t>
      </w:r>
      <w:r w:rsidRPr="0042716B">
        <w:rPr>
          <w:rFonts w:ascii="Times New Roman" w:eastAsia="Times New Roman" w:hAnsi="Times New Roman"/>
          <w:sz w:val="20"/>
          <w:szCs w:val="20"/>
        </w:rPr>
        <w:t>NETL</w:t>
      </w:r>
      <w:r>
        <w:rPr>
          <w:rFonts w:ascii="Times New Roman" w:eastAsia="Times New Roman" w:hAnsi="Times New Roman"/>
          <w:sz w:val="20"/>
          <w:szCs w:val="20"/>
        </w:rPr>
        <w:t>)</w:t>
      </w:r>
      <w:r w:rsidRPr="0042716B">
        <w:rPr>
          <w:rFonts w:ascii="Times New Roman" w:eastAsia="Times New Roman" w:hAnsi="Times New Roman"/>
          <w:sz w:val="20"/>
          <w:szCs w:val="20"/>
        </w:rPr>
        <w:t xml:space="preserve">.  A </w:t>
      </w:r>
      <w:r w:rsidRPr="0042716B">
        <w:rPr>
          <w:rFonts w:ascii="Times New Roman" w:eastAsia="Times New Roman" w:hAnsi="Times New Roman"/>
          <w:i/>
          <w:sz w:val="20"/>
          <w:szCs w:val="20"/>
        </w:rPr>
        <w:t>program</w:t>
      </w:r>
      <w:r w:rsidRPr="0042716B">
        <w:rPr>
          <w:rFonts w:ascii="Times New Roman" w:eastAsia="Times New Roman" w:hAnsi="Times New Roman"/>
          <w:sz w:val="20"/>
          <w:szCs w:val="20"/>
        </w:rPr>
        <w:t xml:space="preserve"> is an organized set of ongoing activities directed toward a common purpose or goal undertaken in support of an assigned mission area.  Typically, a program is a group or portfolio of related projects, managed in a coordinated way to accomplish broad goals over some period of time to which individual </w:t>
      </w:r>
      <w:r w:rsidRPr="0042716B">
        <w:rPr>
          <w:rFonts w:ascii="Times New Roman" w:eastAsia="Times New Roman" w:hAnsi="Times New Roman"/>
          <w:i/>
          <w:sz w:val="20"/>
          <w:szCs w:val="20"/>
        </w:rPr>
        <w:t>projects</w:t>
      </w:r>
      <w:r w:rsidRPr="0042716B">
        <w:rPr>
          <w:rFonts w:ascii="Times New Roman" w:eastAsia="Times New Roman" w:hAnsi="Times New Roman"/>
          <w:sz w:val="20"/>
          <w:szCs w:val="20"/>
        </w:rPr>
        <w:t xml:space="preserve"> contribute.  Depending on the Technology Readiness Level (TRL) of a given technology, the associated timeline to develop technology from laboratory scale study to a pilot or full scale demonstration level may range from three to five years upwards to ten to fifteen years.  Requirements, governing regulations, internal and external stakeholders, implementation strategies, and many other factors that influence NETL’s mission vary among the research programs, thus affecting the time required for conducting qualified demonstrations. Research program initiatives are national in scope and emphasize partnerships with private industry, academia, state governments, not-for-profits, and other stakeholders to advance the knowledge base and develop technological solutions to national energy and environmental problems.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Activities for this CLIN focus on program initiatives and the project portfolios under the direction of the NETL Office [refer to NETL Organization in Section </w:t>
      </w:r>
      <w:r>
        <w:rPr>
          <w:rFonts w:ascii="Times New Roman" w:eastAsia="Times New Roman" w:hAnsi="Times New Roman"/>
          <w:sz w:val="20"/>
          <w:szCs w:val="20"/>
        </w:rPr>
        <w:t>J.2 Attachment A-1 below</w:t>
      </w:r>
      <w:r w:rsidRPr="0042716B">
        <w:rPr>
          <w:rFonts w:ascii="Times New Roman" w:eastAsia="Times New Roman" w:hAnsi="Times New Roman"/>
          <w:sz w:val="20"/>
          <w:szCs w:val="20"/>
        </w:rPr>
        <w:t xml:space="preserve">] that supports the sponsoring organization.  These </w:t>
      </w:r>
      <w:r>
        <w:rPr>
          <w:rFonts w:ascii="Times New Roman" w:eastAsia="Times New Roman" w:hAnsi="Times New Roman"/>
          <w:sz w:val="20"/>
          <w:szCs w:val="20"/>
        </w:rPr>
        <w:t>Offices</w:t>
      </w:r>
      <w:r w:rsidRPr="0042716B">
        <w:rPr>
          <w:rFonts w:ascii="Times New Roman" w:eastAsia="Times New Roman" w:hAnsi="Times New Roman"/>
          <w:sz w:val="20"/>
          <w:szCs w:val="20"/>
        </w:rPr>
        <w:t xml:space="preserve"> perform program and project management for sponsoring organizations which include, but are not limited to, the </w:t>
      </w:r>
      <w:r>
        <w:rPr>
          <w:rFonts w:ascii="Times New Roman" w:eastAsia="Times New Roman" w:hAnsi="Times New Roman"/>
          <w:sz w:val="20"/>
          <w:szCs w:val="20"/>
        </w:rPr>
        <w:t xml:space="preserve">DOE’s </w:t>
      </w:r>
      <w:r w:rsidRPr="0042716B">
        <w:rPr>
          <w:rFonts w:ascii="Times New Roman" w:eastAsia="Times New Roman" w:hAnsi="Times New Roman"/>
          <w:sz w:val="20"/>
          <w:szCs w:val="20"/>
        </w:rPr>
        <w:t>Offices of Fossil Energy</w:t>
      </w:r>
      <w:r>
        <w:rPr>
          <w:rFonts w:ascii="Times New Roman" w:eastAsia="Times New Roman" w:hAnsi="Times New Roman"/>
          <w:sz w:val="20"/>
          <w:szCs w:val="20"/>
        </w:rPr>
        <w:t xml:space="preserve"> (FE)</w:t>
      </w:r>
      <w:r w:rsidRPr="0042716B">
        <w:rPr>
          <w:rFonts w:ascii="Times New Roman" w:eastAsia="Times New Roman" w:hAnsi="Times New Roman"/>
          <w:sz w:val="20"/>
          <w:szCs w:val="20"/>
        </w:rPr>
        <w:t>, Energy Efficiency and Renewable Energy</w:t>
      </w:r>
      <w:r>
        <w:rPr>
          <w:rFonts w:ascii="Times New Roman" w:eastAsia="Times New Roman" w:hAnsi="Times New Roman"/>
          <w:sz w:val="20"/>
          <w:szCs w:val="20"/>
        </w:rPr>
        <w:t xml:space="preserve"> (EERE)</w:t>
      </w:r>
      <w:r w:rsidRPr="0042716B">
        <w:rPr>
          <w:rFonts w:ascii="Times New Roman" w:eastAsia="Times New Roman" w:hAnsi="Times New Roman"/>
          <w:sz w:val="20"/>
          <w:szCs w:val="20"/>
        </w:rPr>
        <w:t>, and Electricity De</w:t>
      </w:r>
      <w:r>
        <w:rPr>
          <w:rFonts w:ascii="Times New Roman" w:eastAsia="Times New Roman" w:hAnsi="Times New Roman"/>
          <w:sz w:val="20"/>
          <w:szCs w:val="20"/>
        </w:rPr>
        <w:t xml:space="preserve">livery and Energy Reliability (OE).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This CLIN supports the following functional areas:</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Program and Project Implementation</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Systems and Databases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Assessments/Reviews/Evaluations</w:t>
      </w:r>
    </w:p>
    <w:p w:rsidR="00BE7AD7"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Technical Information</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 xml:space="preserve">Option Period – </w:t>
      </w:r>
      <w:r w:rsidRPr="00725903">
        <w:rPr>
          <w:rFonts w:ascii="Times New Roman" w:eastAsia="Times New Roman" w:hAnsi="Times New Roman"/>
          <w:b/>
          <w:sz w:val="20"/>
          <w:szCs w:val="20"/>
        </w:rPr>
        <w:t xml:space="preserve">Estimated DPLH - [TBD]   </w:t>
      </w:r>
      <w:r w:rsidRPr="00725903">
        <w:rPr>
          <w:rFonts w:ascii="Times New Roman" w:eastAsia="Times New Roman" w:hAnsi="Times New Roman"/>
          <w:b/>
          <w:sz w:val="20"/>
          <w:szCs w:val="20"/>
        </w:rPr>
        <w:tab/>
      </w:r>
      <w:r w:rsidRPr="00725903">
        <w:rPr>
          <w:rFonts w:ascii="Times New Roman" w:eastAsia="Times New Roman" w:hAnsi="Times New Roman"/>
          <w:b/>
          <w:sz w:val="20"/>
          <w:szCs w:val="20"/>
        </w:rPr>
        <w:tab/>
      </w:r>
      <w:r w:rsidRPr="00725903">
        <w:rPr>
          <w:rFonts w:ascii="Times New Roman" w:eastAsia="Times New Roman" w:hAnsi="Times New Roman"/>
          <w:b/>
          <w:sz w:val="20"/>
          <w:szCs w:val="20"/>
        </w:rPr>
        <w:tab/>
      </w:r>
      <w:proofErr w:type="gramStart"/>
      <w:r w:rsidRPr="00725903">
        <w:rPr>
          <w:rFonts w:ascii="Times New Roman" w:eastAsia="Times New Roman" w:hAnsi="Times New Roman"/>
          <w:sz w:val="20"/>
          <w:szCs w:val="20"/>
        </w:rPr>
        <w:t>If</w:t>
      </w:r>
      <w:proofErr w:type="gramEnd"/>
      <w:r w:rsidRPr="00725903">
        <w:rPr>
          <w:rFonts w:ascii="Times New Roman" w:eastAsia="Times New Roman" w:hAnsi="Times New Roman"/>
          <w:sz w:val="20"/>
          <w:szCs w:val="20"/>
        </w:rPr>
        <w:t xml:space="preserve"> exercised, for 24 months</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Maximum Award Fee Pool</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 Plus Maximum Award Fee</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b/>
          <w:sz w:val="20"/>
          <w:szCs w:val="20"/>
        </w:rPr>
        <w:t>CLIN 2 (Strategic Analysis)</w:t>
      </w:r>
      <w:r w:rsidRPr="0042716B">
        <w:rPr>
          <w:rFonts w:ascii="Times New Roman" w:eastAsia="Times New Roman" w:hAnsi="Times New Roman"/>
          <w:sz w:val="20"/>
          <w:szCs w:val="20"/>
        </w:rPr>
        <w:t xml:space="preserve">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r w:rsidRPr="0042716B">
        <w:rPr>
          <w:rFonts w:ascii="Times New Roman" w:eastAsia="Times New Roman" w:hAnsi="Times New Roman"/>
          <w:sz w:val="20"/>
          <w:szCs w:val="20"/>
        </w:rPr>
        <w:t>This CLIN supports the management and execution of analyses to include an interdisciplinary personnel mix having technical expertise in scientific, engineering, economic, business, and policy disciplines needed for in-depth understanding and analysis of the energy-economic system of the United States, conventional and advanced energy technologies, and energy-related regulatory, legislative, and policy issues.  The funding for the a</w:t>
      </w:r>
      <w:r w:rsidRPr="0042716B">
        <w:rPr>
          <w:rFonts w:ascii="Times New Roman" w:eastAsia="Times New Roman" w:hAnsi="Times New Roman"/>
          <w:color w:val="000000"/>
          <w:sz w:val="20"/>
          <w:szCs w:val="20"/>
        </w:rPr>
        <w:t xml:space="preserve">ctivities under this CLIN would come from various sources, such as, but not limited to, the DOE offices of FE, OE, and EERE. Additional funding may come from non-DOE sources.  </w:t>
      </w: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color w:val="000000"/>
          <w:sz w:val="20"/>
          <w:szCs w:val="20"/>
        </w:rPr>
      </w:pPr>
    </w:p>
    <w:p w:rsidR="00BE7AD7" w:rsidRPr="0042716B"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color w:val="000000"/>
          <w:sz w:val="20"/>
          <w:szCs w:val="20"/>
        </w:rPr>
        <w:t>This CLIN supports the following functional areas:</w:t>
      </w:r>
    </w:p>
    <w:p w:rsidR="00BE7AD7" w:rsidRPr="0042716B" w:rsidRDefault="00BE7AD7" w:rsidP="00BE7AD7">
      <w:pPr>
        <w:widowControl w:val="0"/>
        <w:autoSpaceDE w:val="0"/>
        <w:autoSpaceDN w:val="0"/>
        <w:adjustRightInd w:val="0"/>
        <w:spacing w:after="0" w:line="240" w:lineRule="auto"/>
        <w:ind w:left="1490"/>
        <w:rPr>
          <w:rFonts w:ascii="Times New Roman" w:eastAsia="Times New Roman" w:hAnsi="Times New Roman"/>
          <w:sz w:val="20"/>
          <w:szCs w:val="20"/>
        </w:rPr>
      </w:pP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Process and Cost Engineering</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lastRenderedPageBreak/>
        <w:t>Financial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Life Cycle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Economic, Market, and Regulatory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Technology Deployment and Program Benefit Analysis</w:t>
      </w:r>
    </w:p>
    <w:p w:rsidR="00BE7AD7" w:rsidRPr="0042716B"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Energy Infrastructure Analysis</w:t>
      </w:r>
    </w:p>
    <w:p w:rsidR="00BE7AD7" w:rsidRDefault="00BE7AD7" w:rsidP="00BE7AD7">
      <w:pPr>
        <w:widowControl w:val="0"/>
        <w:numPr>
          <w:ilvl w:val="0"/>
          <w:numId w:val="2"/>
        </w:num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Subsurface</w:t>
      </w:r>
      <w:r w:rsidRPr="0042716B">
        <w:rPr>
          <w:rFonts w:ascii="Times New Roman" w:eastAsia="Times New Roman" w:hAnsi="Times New Roman"/>
          <w:sz w:val="20"/>
          <w:szCs w:val="20"/>
        </w:rPr>
        <w:t xml:space="preserve"> Analysis</w:t>
      </w:r>
    </w:p>
    <w:p w:rsidR="00BE7AD7"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 xml:space="preserve">Option Period – </w:t>
      </w:r>
      <w:r w:rsidRPr="00725903">
        <w:rPr>
          <w:rFonts w:ascii="Times New Roman" w:eastAsia="Times New Roman" w:hAnsi="Times New Roman"/>
          <w:b/>
          <w:sz w:val="20"/>
          <w:szCs w:val="20"/>
        </w:rPr>
        <w:t xml:space="preserve">Estimated DPLH - [TBD]   </w:t>
      </w:r>
      <w:r w:rsidRPr="00725903">
        <w:rPr>
          <w:rFonts w:ascii="Times New Roman" w:eastAsia="Times New Roman" w:hAnsi="Times New Roman"/>
          <w:b/>
          <w:sz w:val="20"/>
          <w:szCs w:val="20"/>
        </w:rPr>
        <w:tab/>
      </w:r>
      <w:r w:rsidRPr="00725903">
        <w:rPr>
          <w:rFonts w:ascii="Times New Roman" w:eastAsia="Times New Roman" w:hAnsi="Times New Roman"/>
          <w:b/>
          <w:sz w:val="20"/>
          <w:szCs w:val="20"/>
        </w:rPr>
        <w:tab/>
      </w:r>
      <w:r w:rsidRPr="00725903">
        <w:rPr>
          <w:rFonts w:ascii="Times New Roman" w:eastAsia="Times New Roman" w:hAnsi="Times New Roman"/>
          <w:b/>
          <w:sz w:val="20"/>
          <w:szCs w:val="20"/>
        </w:rPr>
        <w:tab/>
      </w:r>
      <w:proofErr w:type="gramStart"/>
      <w:r w:rsidRPr="00725903">
        <w:rPr>
          <w:rFonts w:ascii="Times New Roman" w:eastAsia="Times New Roman" w:hAnsi="Times New Roman"/>
          <w:sz w:val="20"/>
          <w:szCs w:val="20"/>
        </w:rPr>
        <w:t>If</w:t>
      </w:r>
      <w:proofErr w:type="gramEnd"/>
      <w:r w:rsidRPr="00725903">
        <w:rPr>
          <w:rFonts w:ascii="Times New Roman" w:eastAsia="Times New Roman" w:hAnsi="Times New Roman"/>
          <w:sz w:val="20"/>
          <w:szCs w:val="20"/>
        </w:rPr>
        <w:t xml:space="preserve"> exercised, for 24 months</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Maximum Award Fee Pool</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p>
    <w:p w:rsidR="00BE7AD7" w:rsidRPr="00725903" w:rsidRDefault="00BE7AD7" w:rsidP="00BE7AD7">
      <w:pPr>
        <w:widowControl w:val="0"/>
        <w:autoSpaceDE w:val="0"/>
        <w:autoSpaceDN w:val="0"/>
        <w:adjustRightInd w:val="0"/>
        <w:spacing w:after="0" w:line="240" w:lineRule="auto"/>
        <w:rPr>
          <w:rFonts w:ascii="Times New Roman" w:eastAsia="Times New Roman" w:hAnsi="Times New Roman"/>
          <w:sz w:val="20"/>
          <w:szCs w:val="20"/>
        </w:rPr>
      </w:pPr>
      <w:r w:rsidRPr="00725903">
        <w:rPr>
          <w:rFonts w:ascii="Times New Roman" w:eastAsia="Times New Roman" w:hAnsi="Times New Roman"/>
          <w:sz w:val="20"/>
          <w:szCs w:val="20"/>
        </w:rPr>
        <w:t>Total Estimated Cost Plus Maximum Award Fee</w:t>
      </w:r>
      <w:r w:rsidRPr="00725903">
        <w:rPr>
          <w:rFonts w:ascii="Times New Roman" w:eastAsia="Times New Roman" w:hAnsi="Times New Roman"/>
          <w:sz w:val="20"/>
          <w:szCs w:val="20"/>
        </w:rPr>
        <w:tab/>
      </w:r>
      <w:r w:rsidRPr="00725903">
        <w:rPr>
          <w:rFonts w:ascii="Times New Roman" w:eastAsia="Times New Roman" w:hAnsi="Times New Roman"/>
          <w:sz w:val="20"/>
          <w:szCs w:val="20"/>
        </w:rPr>
        <w:tab/>
        <w:t>$[TBD]</w:t>
      </w:r>
    </w:p>
    <w:p w:rsidR="00BE7AD7" w:rsidRDefault="00BE7AD7" w:rsidP="00322387">
      <w:pPr>
        <w:pStyle w:val="NoSpacing"/>
        <w:rPr>
          <w:rFonts w:ascii="Times New Roman" w:hAnsi="Times New Roman" w:cs="Times New Roman"/>
          <w:sz w:val="20"/>
          <w:szCs w:val="20"/>
        </w:rPr>
      </w:pPr>
    </w:p>
    <w:p w:rsidR="00E11FA4" w:rsidRPr="004B5CCF" w:rsidRDefault="00E11FA4" w:rsidP="00E11FA4">
      <w:pPr>
        <w:widowControl w:val="0"/>
        <w:autoSpaceDE w:val="0"/>
        <w:autoSpaceDN w:val="0"/>
        <w:adjustRightInd w:val="0"/>
        <w:spacing w:after="0" w:line="226" w:lineRule="exact"/>
        <w:outlineLvl w:val="1"/>
        <w:rPr>
          <w:rFonts w:ascii="Times New Roman" w:eastAsia="Times New Roman" w:hAnsi="Times New Roman"/>
          <w:b/>
          <w:sz w:val="20"/>
          <w:szCs w:val="20"/>
        </w:rPr>
      </w:pPr>
      <w:bookmarkStart w:id="1" w:name="_Toc385852614"/>
      <w:r>
        <w:rPr>
          <w:rFonts w:ascii="Times New Roman" w:eastAsia="Times New Roman" w:hAnsi="Times New Roman"/>
          <w:b/>
          <w:sz w:val="20"/>
          <w:szCs w:val="20"/>
        </w:rPr>
        <w:t>H.31</w:t>
      </w:r>
      <w:r w:rsidRPr="004B5CCF">
        <w:rPr>
          <w:rFonts w:ascii="Times New Roman" w:eastAsia="Times New Roman" w:hAnsi="Times New Roman"/>
          <w:b/>
          <w:sz w:val="20"/>
          <w:szCs w:val="20"/>
        </w:rPr>
        <w:tab/>
        <w:t xml:space="preserve"> DOE-H-1034 OBLIGATIONS AS TO PROTECTED ENERGY POLICY ACT (EPACT) INFORMATION (FEB 2003)</w:t>
      </w:r>
      <w:bookmarkEnd w:id="1"/>
      <w:r w:rsidRPr="004B5CCF">
        <w:rPr>
          <w:rFonts w:ascii="Times New Roman" w:eastAsia="Times New Roman" w:hAnsi="Times New Roman"/>
          <w:b/>
          <w:sz w:val="20"/>
          <w:szCs w:val="20"/>
        </w:rPr>
        <w:t xml:space="preserve"> </w:t>
      </w:r>
    </w:p>
    <w:p w:rsidR="00E11FA4" w:rsidRPr="0042716B" w:rsidRDefault="00E11FA4" w:rsidP="00E11FA4">
      <w:pPr>
        <w:widowControl w:val="0"/>
        <w:autoSpaceDE w:val="0"/>
        <w:autoSpaceDN w:val="0"/>
        <w:adjustRightInd w:val="0"/>
        <w:spacing w:after="0" w:line="240" w:lineRule="auto"/>
        <w:outlineLvl w:val="0"/>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w:t>
      </w:r>
      <w:r w:rsidRPr="0042716B">
        <w:rPr>
          <w:rFonts w:ascii="Times New Roman" w:eastAsia="Times New Roman" w:hAnsi="Times New Roman"/>
          <w:sz w:val="20"/>
          <w:szCs w:val="20"/>
        </w:rPr>
        <w:tab/>
        <w:t>The provisions of the Energy Policy Act of 1992, P.L. 102-486 (42 U.S.C. §13541(d)) require  the protection from public disclosure, for a period of up to five years from development, of information resulting from the award or performance of this contract that would be trade secret or privileged or confidential commercial or financial information if the information  that is privileged or confidential  had been obtained from a non-Federal party for a period of up to 5 years after the submittal of the information.  This protection from public disclosure includes exemption from disclosure pursuant to 5 U.S.C. § 552(b) (The Freedom of Information Act).</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(b)</w:t>
      </w:r>
      <w:r w:rsidRPr="0042716B">
        <w:rPr>
          <w:rFonts w:ascii="Times New Roman" w:eastAsia="Times New Roman" w:hAnsi="Times New Roman"/>
          <w:sz w:val="20"/>
          <w:szCs w:val="20"/>
        </w:rPr>
        <w:tab/>
        <w:t>The cover page of any document subject to and protectable under the provisions of P.L. 102-486 (42 U.S.C. §13541(d)), shall be marked with the following legend:</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t>PROTECTED EPACT INFORMATION</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THIS DOCUMENT CONTAINS PROTECTED INFORMATION WHICH WAS SUBMITTED ON [</w:t>
      </w:r>
      <w:r w:rsidRPr="0042716B">
        <w:rPr>
          <w:rFonts w:ascii="Times New Roman" w:eastAsia="Times New Roman" w:hAnsi="Times New Roman"/>
          <w:i/>
          <w:iCs/>
          <w:sz w:val="20"/>
          <w:szCs w:val="20"/>
        </w:rPr>
        <w:t>insert date</w:t>
      </w:r>
      <w:r w:rsidRPr="0042716B">
        <w:rPr>
          <w:rFonts w:ascii="Times New Roman" w:eastAsia="Times New Roman" w:hAnsi="Times New Roman"/>
          <w:sz w:val="20"/>
          <w:szCs w:val="20"/>
        </w:rPr>
        <w:t>] UNDER AGREEMENT NO. DE-[</w:t>
      </w:r>
      <w:r w:rsidRPr="0042716B">
        <w:rPr>
          <w:rFonts w:ascii="Times New Roman" w:eastAsia="Times New Roman" w:hAnsi="Times New Roman"/>
          <w:i/>
          <w:iCs/>
          <w:sz w:val="20"/>
          <w:szCs w:val="20"/>
        </w:rPr>
        <w:t>insert award number</w:t>
      </w:r>
      <w:r w:rsidRPr="0042716B">
        <w:rPr>
          <w:rFonts w:ascii="Times New Roman" w:eastAsia="Times New Roman" w:hAnsi="Times New Roman"/>
          <w:sz w:val="20"/>
          <w:szCs w:val="20"/>
        </w:rPr>
        <w:t>] AND IS NOT TO BE FURTHER DISCLOSED FOR A PERIOD OF UP TO 5 YEARS AFTER DEVELOPMENT OF THE INFORMATION EXCEPT AS EXPRESSLY PROVIDED FOR IN THE SUBJECT AWARD.</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In addition, the Recipient will mark each page of the document with the words "PROTECTED EPACT INFORMATION."</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(c)</w:t>
      </w:r>
      <w:r w:rsidRPr="0042716B">
        <w:rPr>
          <w:rFonts w:ascii="Times New Roman" w:eastAsia="Times New Roman" w:hAnsi="Times New Roman"/>
          <w:sz w:val="20"/>
          <w:szCs w:val="20"/>
        </w:rPr>
        <w:tab/>
        <w:t>The Government agrees not to further disclose such protected information for a period of up to</w:t>
      </w:r>
      <w:r>
        <w:rPr>
          <w:rFonts w:ascii="Times New Roman" w:eastAsia="Times New Roman" w:hAnsi="Times New Roman"/>
          <w:sz w:val="20"/>
          <w:szCs w:val="20"/>
        </w:rPr>
        <w:t xml:space="preserve"> 5 years</w:t>
      </w:r>
      <w:r w:rsidRPr="0042716B">
        <w:rPr>
          <w:rFonts w:ascii="Times New Roman" w:eastAsia="Times New Roman" w:hAnsi="Times New Roman"/>
          <w:sz w:val="20"/>
          <w:szCs w:val="20"/>
        </w:rPr>
        <w:t xml:space="preserve"> from the date it was submitted, except (1) to be provided to other DOE facilities with the same protection in place, (2) as necessary to perform this agreement or (3) as otherwise mutually agreed to in advance.</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(d)</w:t>
      </w:r>
      <w:r w:rsidRPr="0042716B">
        <w:rPr>
          <w:rFonts w:ascii="Times New Roman" w:eastAsia="Times New Roman" w:hAnsi="Times New Roman"/>
          <w:sz w:val="20"/>
          <w:szCs w:val="20"/>
        </w:rPr>
        <w:tab/>
        <w:t>The obligations in (c) above shall end when any such protected information becomes publicly known without  fault of the Government, comes into the Government's possession without breach by the Government of its obligations or is independently developed by someone who did not have access to the Protected Agreement Information.</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w:t>
      </w:r>
      <w:r w:rsidRPr="0042716B">
        <w:rPr>
          <w:rFonts w:ascii="Times New Roman" w:eastAsia="Times New Roman" w:hAnsi="Times New Roman"/>
          <w:sz w:val="20"/>
          <w:szCs w:val="20"/>
        </w:rPr>
        <w:tab/>
        <w:t>Not withstanding any other provision of this contract, the following technical data first produced under this contract as a minimum, shall be delivered to the DOE with unlimited rights:</w:t>
      </w:r>
    </w:p>
    <w:p w:rsidR="00E11FA4" w:rsidRPr="0042716B" w:rsidRDefault="00E11FA4" w:rsidP="00E11FA4">
      <w:pPr>
        <w:widowControl w:val="0"/>
        <w:autoSpaceDE w:val="0"/>
        <w:autoSpaceDN w:val="0"/>
        <w:adjustRightInd w:val="0"/>
        <w:spacing w:after="0" w:line="240" w:lineRule="auto"/>
        <w:rPr>
          <w:rFonts w:ascii="Times New Roman" w:eastAsia="Times New Roman" w:hAnsi="Times New Roman"/>
          <w:sz w:val="20"/>
          <w:szCs w:val="20"/>
        </w:rPr>
      </w:pPr>
    </w:p>
    <w:p w:rsidR="00E11FA4" w:rsidRPr="0042716B" w:rsidRDefault="00E11FA4" w:rsidP="00E11FA4">
      <w:pPr>
        <w:widowControl w:val="0"/>
        <w:autoSpaceDE w:val="0"/>
        <w:autoSpaceDN w:val="0"/>
        <w:adjustRightInd w:val="0"/>
        <w:spacing w:after="0" w:line="240" w:lineRule="auto"/>
        <w:ind w:firstLine="720"/>
        <w:rPr>
          <w:rFonts w:ascii="Times New Roman" w:eastAsia="Times New Roman" w:hAnsi="Times New Roman"/>
          <w:sz w:val="20"/>
          <w:szCs w:val="20"/>
        </w:rPr>
      </w:pPr>
      <w:r w:rsidRPr="0042716B">
        <w:rPr>
          <w:rFonts w:ascii="Times New Roman" w:eastAsia="Times New Roman" w:hAnsi="Times New Roman"/>
          <w:sz w:val="20"/>
          <w:szCs w:val="20"/>
        </w:rPr>
        <w:t>TBD</w:t>
      </w:r>
    </w:p>
    <w:p w:rsidR="00817F7E" w:rsidRDefault="00817F7E" w:rsidP="00817F7E">
      <w:pPr>
        <w:widowControl w:val="0"/>
        <w:autoSpaceDE w:val="0"/>
        <w:autoSpaceDN w:val="0"/>
        <w:adjustRightInd w:val="0"/>
        <w:spacing w:after="0" w:line="226" w:lineRule="exact"/>
        <w:outlineLvl w:val="1"/>
        <w:rPr>
          <w:rFonts w:ascii="Times New Roman" w:eastAsia="Times New Roman" w:hAnsi="Times New Roman"/>
          <w:b/>
          <w:bCs/>
          <w:sz w:val="20"/>
          <w:szCs w:val="20"/>
        </w:rPr>
      </w:pPr>
      <w:bookmarkStart w:id="2" w:name="_Toc385852623"/>
    </w:p>
    <w:p w:rsidR="00817F7E" w:rsidRPr="0042716B" w:rsidRDefault="00817F7E" w:rsidP="00817F7E">
      <w:pPr>
        <w:widowControl w:val="0"/>
        <w:autoSpaceDE w:val="0"/>
        <w:autoSpaceDN w:val="0"/>
        <w:adjustRightInd w:val="0"/>
        <w:spacing w:after="0" w:line="226" w:lineRule="exact"/>
        <w:outlineLvl w:val="1"/>
        <w:rPr>
          <w:rFonts w:ascii="Times New Roman" w:eastAsia="Times New Roman" w:hAnsi="Times New Roman"/>
          <w:sz w:val="20"/>
          <w:szCs w:val="20"/>
        </w:rPr>
      </w:pPr>
      <w:r>
        <w:rPr>
          <w:rFonts w:ascii="Times New Roman" w:eastAsia="Times New Roman" w:hAnsi="Times New Roman"/>
          <w:b/>
          <w:bCs/>
          <w:sz w:val="20"/>
          <w:szCs w:val="20"/>
        </w:rPr>
        <w:t>H.40</w:t>
      </w:r>
      <w:r w:rsidRPr="0042716B">
        <w:rPr>
          <w:rFonts w:ascii="Times New Roman" w:eastAsia="Times New Roman" w:hAnsi="Times New Roman"/>
          <w:b/>
          <w:bCs/>
          <w:sz w:val="20"/>
          <w:szCs w:val="20"/>
        </w:rPr>
        <w:tab/>
        <w:t xml:space="preserve"> DOE-H-1061 KEY PERSONNEL (JULY 2011)</w:t>
      </w:r>
      <w:bookmarkEnd w:id="2"/>
      <w:r w:rsidRPr="0042716B">
        <w:rPr>
          <w:rFonts w:ascii="Times New Roman" w:eastAsia="Times New Roman" w:hAnsi="Times New Roman"/>
          <w:sz w:val="20"/>
          <w:szCs w:val="20"/>
        </w:rPr>
        <w:t xml:space="preserve"> </w:t>
      </w:r>
    </w:p>
    <w:p w:rsidR="00817F7E" w:rsidRPr="0042716B" w:rsidRDefault="00817F7E" w:rsidP="00817F7E">
      <w:pPr>
        <w:widowControl w:val="0"/>
        <w:autoSpaceDE w:val="0"/>
        <w:autoSpaceDN w:val="0"/>
        <w:adjustRightInd w:val="0"/>
        <w:spacing w:after="0" w:line="240" w:lineRule="auto"/>
        <w:outlineLvl w:val="0"/>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(a)</w:t>
      </w:r>
      <w:r w:rsidRPr="0042716B">
        <w:rPr>
          <w:rFonts w:ascii="Times New Roman" w:eastAsia="Times New Roman" w:hAnsi="Times New Roman"/>
          <w:sz w:val="20"/>
          <w:szCs w:val="20"/>
        </w:rPr>
        <w:tab/>
        <w:t>Introduction.</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lastRenderedPageBreak/>
        <w:t>Key Personnel are considered essential to the success of all work being performed under this contract. This Clause provides specific requirements, in addition to the requirements of the clause in Section I entitled, "DEAR 952.215-70 Key Personnel," for the Key Personnel Team, requirements for changes to Key Personnel, reductions in available fee for changes to Key Personnel, and identification of all Key Personnel for this Contract.</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(b)</w:t>
      </w:r>
      <w:r w:rsidRPr="0042716B">
        <w:rPr>
          <w:rFonts w:ascii="Times New Roman" w:eastAsia="Times New Roman" w:hAnsi="Times New Roman"/>
          <w:sz w:val="20"/>
          <w:szCs w:val="20"/>
        </w:rPr>
        <w:tab/>
        <w:t>Key Personnel Team Requirements.</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The Contracting Officer and designated Contracting Officer's Representative(s) shall have direct access to the Key Personnel.  All Key Personnel shall be permanently assigned to the position. In addition to the definition contained in the Section I Clause entitled, "DEAR 952.215-70, Key Personnel," Key Person(s) are considered managerial personnel.</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(c)</w:t>
      </w:r>
      <w:r w:rsidRPr="0042716B">
        <w:rPr>
          <w:rFonts w:ascii="Times New Roman" w:eastAsia="Times New Roman" w:hAnsi="Times New Roman"/>
          <w:sz w:val="20"/>
          <w:szCs w:val="20"/>
        </w:rPr>
        <w:tab/>
        <w:t>Definitions.</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For the purposes of this Clause, Changes to Key Personnel is defined as: (</w:t>
      </w:r>
      <w:proofErr w:type="spellStart"/>
      <w:r w:rsidRPr="0042716B">
        <w:rPr>
          <w:rFonts w:ascii="Times New Roman" w:eastAsia="Times New Roman" w:hAnsi="Times New Roman"/>
          <w:sz w:val="20"/>
          <w:szCs w:val="20"/>
        </w:rPr>
        <w:t>i</w:t>
      </w:r>
      <w:proofErr w:type="spellEnd"/>
      <w:r w:rsidRPr="0042716B">
        <w:rPr>
          <w:rFonts w:ascii="Times New Roman" w:eastAsia="Times New Roman" w:hAnsi="Times New Roman"/>
          <w:sz w:val="20"/>
          <w:szCs w:val="20"/>
        </w:rPr>
        <w:t>) any change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817F7E" w:rsidRPr="0042716B" w:rsidRDefault="00817F7E" w:rsidP="00817F7E">
      <w:pPr>
        <w:widowControl w:val="0"/>
        <w:autoSpaceDE w:val="0"/>
        <w:autoSpaceDN w:val="0"/>
        <w:adjustRightInd w:val="0"/>
        <w:spacing w:after="0" w:line="240" w:lineRule="auto"/>
        <w:rPr>
          <w:rFonts w:ascii="Times New Roman" w:eastAsia="Times New Roman" w:hAnsi="Times New Roman"/>
          <w:sz w:val="20"/>
          <w:szCs w:val="20"/>
        </w:rPr>
      </w:pPr>
    </w:p>
    <w:p w:rsidR="00817F7E" w:rsidRPr="0042716B" w:rsidRDefault="00817F7E" w:rsidP="00817F7E">
      <w:pPr>
        <w:spacing w:after="0" w:line="240" w:lineRule="auto"/>
        <w:contextualSpacing/>
        <w:rPr>
          <w:rFonts w:ascii="Times New Roman" w:eastAsia="Times New Roman" w:hAnsi="Times New Roman"/>
          <w:sz w:val="20"/>
          <w:szCs w:val="20"/>
        </w:rPr>
      </w:pPr>
      <w:r w:rsidRPr="0042716B">
        <w:rPr>
          <w:rFonts w:ascii="Times New Roman" w:eastAsia="Times New Roman" w:hAnsi="Times New Roman"/>
          <w:sz w:val="20"/>
          <w:szCs w:val="20"/>
        </w:rPr>
        <w:t xml:space="preserve">(d) </w:t>
      </w:r>
      <w:r w:rsidRPr="0042716B">
        <w:rPr>
          <w:rFonts w:ascii="Times New Roman" w:eastAsia="Times New Roman" w:hAnsi="Times New Roman"/>
          <w:sz w:val="20"/>
          <w:szCs w:val="20"/>
        </w:rPr>
        <w:tab/>
        <w:t>Contract Award Fee Reductions for Changes to Key Personnel</w:t>
      </w:r>
    </w:p>
    <w:p w:rsidR="00817F7E" w:rsidRPr="0042716B" w:rsidRDefault="00817F7E" w:rsidP="00817F7E">
      <w:pPr>
        <w:spacing w:after="0" w:line="240" w:lineRule="auto"/>
        <w:rPr>
          <w:rFonts w:ascii="Times New Roman" w:eastAsia="Times New Roman" w:hAnsi="Times New Roman"/>
          <w:sz w:val="20"/>
          <w:szCs w:val="20"/>
        </w:rPr>
      </w:pPr>
    </w:p>
    <w:p w:rsidR="00817F7E" w:rsidRPr="0042716B" w:rsidRDefault="00817F7E" w:rsidP="00817F7E">
      <w:pPr>
        <w:widowControl w:val="0"/>
        <w:numPr>
          <w:ilvl w:val="0"/>
          <w:numId w:val="3"/>
        </w:numPr>
        <w:autoSpaceDE w:val="0"/>
        <w:autoSpaceDN w:val="0"/>
        <w:adjustRightInd w:val="0"/>
        <w:spacing w:after="0" w:line="240" w:lineRule="auto"/>
        <w:ind w:left="1440" w:hanging="720"/>
        <w:contextualSpacing/>
        <w:rPr>
          <w:rFonts w:ascii="Times New Roman" w:eastAsia="Times New Roman" w:hAnsi="Times New Roman"/>
          <w:sz w:val="20"/>
          <w:szCs w:val="20"/>
        </w:rPr>
      </w:pPr>
      <w:r w:rsidRPr="0042716B">
        <w:rPr>
          <w:rFonts w:ascii="Times New Roman" w:eastAsia="Times New Roman" w:hAnsi="Times New Roman"/>
          <w:sz w:val="20"/>
          <w:szCs w:val="20"/>
        </w:rPr>
        <w:t>Notwithstanding approval by the Contracting Officer, anytime the Program Manager (the initial Program Manager or any substitution approved by the Contracting Officer) is changed for any reason after being placed in the position, the total Available Award Fee Pool (sum of all individual CLIN award fee pools), may be reduced, for the fee period in which the change occurs, by $</w:t>
      </w:r>
      <w:r>
        <w:rPr>
          <w:rFonts w:ascii="Times New Roman" w:eastAsia="Times New Roman" w:hAnsi="Times New Roman"/>
          <w:sz w:val="20"/>
          <w:szCs w:val="20"/>
        </w:rPr>
        <w:t>2</w:t>
      </w:r>
      <w:r w:rsidRPr="0042716B">
        <w:rPr>
          <w:rFonts w:ascii="Times New Roman" w:eastAsia="Times New Roman" w:hAnsi="Times New Roman"/>
          <w:sz w:val="20"/>
          <w:szCs w:val="20"/>
        </w:rPr>
        <w:t>00,000 for each and every occurrence of a change to the Program Manager.</w:t>
      </w:r>
    </w:p>
    <w:p w:rsidR="00817F7E" w:rsidRPr="0042716B" w:rsidRDefault="00817F7E" w:rsidP="00817F7E">
      <w:pPr>
        <w:widowControl w:val="0"/>
        <w:numPr>
          <w:ilvl w:val="0"/>
          <w:numId w:val="3"/>
        </w:numPr>
        <w:autoSpaceDE w:val="0"/>
        <w:autoSpaceDN w:val="0"/>
        <w:adjustRightInd w:val="0"/>
        <w:spacing w:after="0" w:line="240" w:lineRule="auto"/>
        <w:ind w:left="1440" w:hanging="720"/>
        <w:contextualSpacing/>
        <w:rPr>
          <w:rFonts w:ascii="Times New Roman" w:eastAsia="Times New Roman" w:hAnsi="Times New Roman"/>
          <w:sz w:val="20"/>
          <w:szCs w:val="20"/>
        </w:rPr>
      </w:pPr>
      <w:r w:rsidRPr="0042716B">
        <w:rPr>
          <w:rFonts w:ascii="Times New Roman" w:eastAsia="Times New Roman" w:hAnsi="Times New Roman"/>
          <w:sz w:val="20"/>
          <w:szCs w:val="20"/>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individual CLIN award fee pools), may be reduced, for the fee period in which the change occurs, by $</w:t>
      </w:r>
      <w:r>
        <w:rPr>
          <w:rFonts w:ascii="Times New Roman" w:eastAsia="Times New Roman" w:hAnsi="Times New Roman"/>
          <w:sz w:val="20"/>
          <w:szCs w:val="20"/>
        </w:rPr>
        <w:t>5</w:t>
      </w:r>
      <w:r w:rsidRPr="0042716B">
        <w:rPr>
          <w:rFonts w:ascii="Times New Roman" w:eastAsia="Times New Roman" w:hAnsi="Times New Roman"/>
          <w:sz w:val="20"/>
          <w:szCs w:val="20"/>
        </w:rPr>
        <w:t>0,000 for each and every occurrence of a change to the Key Person.</w:t>
      </w:r>
    </w:p>
    <w:p w:rsidR="00817F7E" w:rsidRPr="0042716B" w:rsidRDefault="00817F7E" w:rsidP="00817F7E">
      <w:pPr>
        <w:widowControl w:val="0"/>
        <w:numPr>
          <w:ilvl w:val="0"/>
          <w:numId w:val="3"/>
        </w:numPr>
        <w:autoSpaceDE w:val="0"/>
        <w:autoSpaceDN w:val="0"/>
        <w:adjustRightInd w:val="0"/>
        <w:spacing w:after="0" w:line="240" w:lineRule="auto"/>
        <w:ind w:left="1440" w:hanging="720"/>
        <w:contextualSpacing/>
        <w:rPr>
          <w:rFonts w:ascii="Times New Roman" w:eastAsia="Times New Roman" w:hAnsi="Times New Roman"/>
          <w:sz w:val="20"/>
          <w:szCs w:val="20"/>
        </w:rPr>
      </w:pPr>
      <w:r w:rsidRPr="0042716B">
        <w:rPr>
          <w:rFonts w:ascii="Times New Roman" w:eastAsia="Times New Roman" w:hAnsi="Times New Roman"/>
          <w:sz w:val="20"/>
          <w:szCs w:val="20"/>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rsidR="00817F7E" w:rsidRPr="0042716B" w:rsidRDefault="00817F7E" w:rsidP="00817F7E">
      <w:pPr>
        <w:spacing w:after="0" w:line="240" w:lineRule="auto"/>
        <w:ind w:left="720"/>
        <w:rPr>
          <w:rFonts w:ascii="Times New Roman" w:eastAsia="Times New Roman" w:hAnsi="Times New Roman"/>
          <w:sz w:val="20"/>
          <w:szCs w:val="20"/>
        </w:rPr>
      </w:pPr>
    </w:p>
    <w:p w:rsidR="00817F7E" w:rsidRPr="0042716B" w:rsidRDefault="00817F7E" w:rsidP="00817F7E">
      <w:pPr>
        <w:widowControl w:val="0"/>
        <w:numPr>
          <w:ilvl w:val="0"/>
          <w:numId w:val="3"/>
        </w:numPr>
        <w:autoSpaceDE w:val="0"/>
        <w:autoSpaceDN w:val="0"/>
        <w:adjustRightInd w:val="0"/>
        <w:spacing w:after="0" w:line="240" w:lineRule="auto"/>
        <w:ind w:left="1440" w:hanging="720"/>
        <w:contextualSpacing/>
        <w:rPr>
          <w:rFonts w:ascii="Times New Roman" w:eastAsia="Times New Roman" w:hAnsi="Times New Roman"/>
          <w:sz w:val="20"/>
          <w:szCs w:val="20"/>
        </w:rPr>
      </w:pPr>
      <w:r w:rsidRPr="0042716B">
        <w:rPr>
          <w:rFonts w:ascii="Times New Roman" w:eastAsia="Times New Roman" w:hAnsi="Times New Roman"/>
          <w:sz w:val="20"/>
          <w:szCs w:val="20"/>
        </w:rPr>
        <w:t xml:space="preserve">Key Personnel for this Contract </w:t>
      </w:r>
    </w:p>
    <w:p w:rsidR="00817F7E" w:rsidRPr="0042716B" w:rsidRDefault="00817F7E" w:rsidP="00817F7E">
      <w:pPr>
        <w:spacing w:after="0" w:line="240" w:lineRule="auto"/>
        <w:ind w:left="720"/>
        <w:rPr>
          <w:rFonts w:ascii="Times New Roman" w:eastAsia="Times New Roman" w:hAnsi="Times New Roman"/>
          <w:sz w:val="20"/>
          <w:szCs w:val="20"/>
        </w:rPr>
      </w:pPr>
    </w:p>
    <w:p w:rsidR="00817F7E" w:rsidRPr="0042716B" w:rsidRDefault="00817F7E" w:rsidP="00817F7E">
      <w:pPr>
        <w:spacing w:after="0" w:line="240" w:lineRule="auto"/>
        <w:ind w:left="1080"/>
        <w:contextualSpacing/>
        <w:rPr>
          <w:rFonts w:ascii="Times New Roman" w:eastAsia="Times New Roman" w:hAnsi="Times New Roman"/>
          <w:sz w:val="20"/>
          <w:szCs w:val="20"/>
        </w:rPr>
      </w:pPr>
      <w:r w:rsidRPr="0042716B">
        <w:rPr>
          <w:rFonts w:ascii="Times New Roman" w:eastAsia="Times New Roman" w:hAnsi="Times New Roman"/>
          <w:sz w:val="20"/>
          <w:szCs w:val="20"/>
        </w:rPr>
        <w:t>The Key Personnel that have been approved for this contract are identified below.  Any changes to these personnel require prior DOE Contracting Officer’s written approval.</w:t>
      </w:r>
    </w:p>
    <w:p w:rsidR="00817F7E" w:rsidRPr="0042716B" w:rsidRDefault="00817F7E" w:rsidP="00817F7E">
      <w:pPr>
        <w:spacing w:after="0" w:line="240" w:lineRule="auto"/>
        <w:ind w:left="2160"/>
        <w:contextualSpacing/>
        <w:rPr>
          <w:rFonts w:ascii="Times New Roman" w:eastAsia="Times New Roman" w:hAnsi="Times New Roman"/>
          <w:sz w:val="20"/>
          <w:szCs w:val="20"/>
        </w:rPr>
      </w:pPr>
      <w:r w:rsidRPr="0042716B">
        <w:rPr>
          <w:rFonts w:ascii="Times New Roman" w:eastAsia="Times New Roman" w:hAnsi="Times New Roman"/>
          <w:sz w:val="20"/>
          <w:szCs w:val="20"/>
          <w:u w:val="single"/>
        </w:rPr>
        <w:t>Name</w:t>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u w:val="single"/>
        </w:rPr>
        <w:t>Position/Title</w:t>
      </w:r>
    </w:p>
    <w:p w:rsidR="00817F7E" w:rsidRPr="0042716B" w:rsidRDefault="00817F7E" w:rsidP="00817F7E">
      <w:pPr>
        <w:spacing w:after="0" w:line="240" w:lineRule="auto"/>
        <w:ind w:left="2160"/>
        <w:contextualSpacing/>
        <w:rPr>
          <w:rFonts w:ascii="Times New Roman" w:eastAsia="Times New Roman" w:hAnsi="Times New Roman"/>
          <w:sz w:val="20"/>
          <w:szCs w:val="20"/>
        </w:rPr>
      </w:pPr>
      <w:r w:rsidRPr="0042716B">
        <w:rPr>
          <w:rFonts w:ascii="Times New Roman" w:eastAsia="Times New Roman" w:hAnsi="Times New Roman"/>
          <w:sz w:val="20"/>
          <w:szCs w:val="20"/>
        </w:rPr>
        <w:t>[TBD]</w:t>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t>Program Manager</w:t>
      </w:r>
    </w:p>
    <w:p w:rsidR="00817F7E" w:rsidRPr="0042716B" w:rsidRDefault="00817F7E" w:rsidP="00817F7E">
      <w:pPr>
        <w:spacing w:after="0" w:line="240" w:lineRule="auto"/>
        <w:ind w:left="2160"/>
        <w:contextualSpacing/>
        <w:rPr>
          <w:rFonts w:ascii="Times New Roman" w:eastAsia="Times New Roman" w:hAnsi="Times New Roman"/>
          <w:sz w:val="20"/>
          <w:szCs w:val="20"/>
        </w:rPr>
      </w:pPr>
      <w:r w:rsidRPr="0042716B">
        <w:rPr>
          <w:rFonts w:ascii="Times New Roman" w:eastAsia="Times New Roman" w:hAnsi="Times New Roman"/>
          <w:sz w:val="20"/>
          <w:szCs w:val="20"/>
        </w:rPr>
        <w:t>[TBD]</w:t>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t>Business Manager</w:t>
      </w:r>
    </w:p>
    <w:p w:rsidR="00817F7E" w:rsidRPr="0042716B" w:rsidRDefault="00817F7E" w:rsidP="00817F7E">
      <w:pPr>
        <w:spacing w:after="0" w:line="240" w:lineRule="auto"/>
        <w:ind w:left="2160"/>
        <w:contextualSpacing/>
        <w:rPr>
          <w:rFonts w:ascii="Times New Roman" w:eastAsia="Times New Roman" w:hAnsi="Times New Roman"/>
          <w:sz w:val="20"/>
          <w:szCs w:val="20"/>
        </w:rPr>
      </w:pPr>
      <w:r w:rsidRPr="0042716B">
        <w:rPr>
          <w:rFonts w:ascii="Times New Roman" w:eastAsia="Times New Roman" w:hAnsi="Times New Roman"/>
          <w:sz w:val="20"/>
          <w:szCs w:val="20"/>
        </w:rPr>
        <w:t>[TBD]</w:t>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r>
      <w:r w:rsidRPr="0042716B">
        <w:rPr>
          <w:rFonts w:ascii="Times New Roman" w:eastAsia="Times New Roman" w:hAnsi="Times New Roman"/>
          <w:sz w:val="20"/>
          <w:szCs w:val="20"/>
        </w:rPr>
        <w:tab/>
        <w:t>[TBD]</w:t>
      </w:r>
    </w:p>
    <w:p w:rsidR="00817F7E" w:rsidRPr="0042716B" w:rsidRDefault="00817F7E" w:rsidP="00817F7E">
      <w:pPr>
        <w:spacing w:after="0" w:line="240" w:lineRule="exact"/>
        <w:ind w:left="720"/>
        <w:rPr>
          <w:rFonts w:ascii="Times New Roman" w:eastAsia="Times New Roman" w:hAnsi="Times New Roman"/>
          <w:sz w:val="20"/>
          <w:szCs w:val="20"/>
        </w:rPr>
      </w:pPr>
    </w:p>
    <w:p w:rsidR="00817F7E" w:rsidRPr="0042716B" w:rsidRDefault="00817F7E" w:rsidP="00817F7E">
      <w:pPr>
        <w:spacing w:after="0" w:line="240" w:lineRule="exact"/>
        <w:contextualSpacing/>
        <w:rPr>
          <w:rFonts w:ascii="Times New Roman" w:eastAsia="Times New Roman" w:hAnsi="Times New Roman"/>
          <w:sz w:val="20"/>
          <w:szCs w:val="20"/>
        </w:rPr>
      </w:pPr>
      <w:r w:rsidRPr="0042716B">
        <w:rPr>
          <w:rFonts w:ascii="Times New Roman" w:eastAsia="Times New Roman" w:hAnsi="Times New Roman"/>
          <w:sz w:val="20"/>
          <w:szCs w:val="20"/>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E11FA4" w:rsidRDefault="00E11FA4" w:rsidP="00322387">
      <w:pPr>
        <w:pStyle w:val="NoSpacing"/>
        <w:rPr>
          <w:rFonts w:ascii="Times New Roman" w:hAnsi="Times New Roman" w:cs="Times New Roman"/>
          <w:sz w:val="20"/>
          <w:szCs w:val="20"/>
        </w:rPr>
      </w:pPr>
    </w:p>
    <w:p w:rsidR="00EC7BA0" w:rsidRPr="0042716B" w:rsidRDefault="00EC7BA0" w:rsidP="00EC7BA0">
      <w:pPr>
        <w:widowControl w:val="0"/>
        <w:autoSpaceDE w:val="0"/>
        <w:autoSpaceDN w:val="0"/>
        <w:adjustRightInd w:val="0"/>
        <w:spacing w:after="0" w:line="240" w:lineRule="auto"/>
        <w:outlineLvl w:val="1"/>
        <w:rPr>
          <w:rFonts w:ascii="Times New Roman" w:eastAsia="Times New Roman" w:hAnsi="Times New Roman"/>
          <w:b/>
          <w:sz w:val="20"/>
          <w:szCs w:val="20"/>
        </w:rPr>
      </w:pPr>
      <w:bookmarkStart w:id="3" w:name="_Toc385852627"/>
      <w:bookmarkStart w:id="4" w:name="_Toc363826229"/>
      <w:r>
        <w:rPr>
          <w:rFonts w:ascii="Times New Roman" w:eastAsia="Times New Roman" w:hAnsi="Times New Roman"/>
          <w:b/>
          <w:sz w:val="20"/>
          <w:szCs w:val="20"/>
        </w:rPr>
        <w:t>H.44</w:t>
      </w:r>
      <w:r w:rsidRPr="0042716B">
        <w:rPr>
          <w:rFonts w:ascii="Times New Roman" w:eastAsia="Times New Roman" w:hAnsi="Times New Roman"/>
          <w:b/>
          <w:sz w:val="20"/>
          <w:szCs w:val="20"/>
        </w:rPr>
        <w:tab/>
        <w:t>LIMITATION OF INDIRECT COST</w:t>
      </w:r>
      <w:bookmarkEnd w:id="3"/>
      <w:r w:rsidRPr="0042716B">
        <w:rPr>
          <w:rFonts w:ascii="Times New Roman" w:eastAsia="Times New Roman" w:hAnsi="Times New Roman"/>
          <w:b/>
          <w:sz w:val="20"/>
          <w:szCs w:val="20"/>
        </w:rPr>
        <w:t xml:space="preserve"> </w:t>
      </w:r>
      <w:bookmarkEnd w:id="4"/>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b/>
          <w:bCs/>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bCs/>
          <w:sz w:val="20"/>
          <w:szCs w:val="20"/>
        </w:rPr>
      </w:pPr>
      <w:r w:rsidRPr="0042716B">
        <w:rPr>
          <w:rFonts w:ascii="Times New Roman" w:eastAsia="Times New Roman" w:hAnsi="Times New Roman"/>
          <w:bCs/>
          <w:sz w:val="20"/>
          <w:szCs w:val="20"/>
        </w:rPr>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w:t>
      </w:r>
      <w:r w:rsidRPr="0042716B">
        <w:rPr>
          <w:rFonts w:ascii="Times New Roman" w:eastAsia="Times New Roman" w:hAnsi="Times New Roman"/>
          <w:bCs/>
          <w:sz w:val="20"/>
          <w:szCs w:val="20"/>
        </w:rPr>
        <w:lastRenderedPageBreak/>
        <w:t xml:space="preserve">base outlined below.  The indirect cost ceiling rates are based on a [TBD - </w:t>
      </w:r>
      <w:r w:rsidRPr="0042716B">
        <w:rPr>
          <w:rFonts w:ascii="Times New Roman" w:eastAsia="Times New Roman" w:hAnsi="Times New Roman"/>
          <w:bCs/>
          <w:i/>
          <w:sz w:val="20"/>
          <w:szCs w:val="20"/>
        </w:rPr>
        <w:t>percentage of overall rate or percentage of growth for individual or groups of cost elements</w:t>
      </w:r>
      <w:r w:rsidRPr="0042716B">
        <w:rPr>
          <w:rFonts w:ascii="Times New Roman" w:eastAsia="Times New Roman" w:hAnsi="Times New Roman"/>
          <w:bCs/>
          <w:sz w:val="20"/>
          <w:szCs w:val="20"/>
        </w:rPr>
        <w:t>] basis.  All indirect costs in excess of said limit(s) shall be borne by the Contractor.</w:t>
      </w: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bCs/>
          <w:sz w:val="20"/>
          <w:szCs w:val="20"/>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EC7BA0" w:rsidRPr="0042716B" w:rsidTr="00E23D0B">
        <w:trPr>
          <w:trHeight w:val="432"/>
        </w:trPr>
        <w:tc>
          <w:tcPr>
            <w:tcW w:w="3425" w:type="dxa"/>
            <w:gridSpan w:val="2"/>
            <w:tcBorders>
              <w:top w:val="nil"/>
              <w:left w:val="nil"/>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Percentage of Overall Rate</w:t>
            </w:r>
          </w:p>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Entity[TBD]</w:t>
            </w:r>
          </w:p>
        </w:tc>
        <w:tc>
          <w:tcPr>
            <w:tcW w:w="6151" w:type="dxa"/>
            <w:gridSpan w:val="6"/>
            <w:tcBorders>
              <w:righ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Indirect Cost Ceiling Rate(s) per Contractor’s Fiscal Year (1)</w:t>
            </w:r>
          </w:p>
        </w:tc>
      </w:tr>
      <w:tr w:rsidR="00EC7BA0" w:rsidRPr="0042716B" w:rsidTr="00E23D0B">
        <w:trPr>
          <w:trHeight w:val="432"/>
        </w:trPr>
        <w:tc>
          <w:tcPr>
            <w:tcW w:w="1796" w:type="dxa"/>
            <w:tcBorders>
              <w:lef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Indirect Cost</w:t>
            </w:r>
          </w:p>
        </w:tc>
        <w:tc>
          <w:tcPr>
            <w:tcW w:w="1643" w:type="dxa"/>
            <w:gridSpan w:val="2"/>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Base of Application</w:t>
            </w:r>
          </w:p>
        </w:tc>
        <w:tc>
          <w:tcPr>
            <w:tcW w:w="1229"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27"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27"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27"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27" w:type="dxa"/>
            <w:tcBorders>
              <w:righ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r>
      <w:tr w:rsidR="00EC7BA0" w:rsidRPr="0042716B" w:rsidTr="00E23D0B">
        <w:trPr>
          <w:trHeight w:val="432"/>
        </w:trPr>
        <w:tc>
          <w:tcPr>
            <w:tcW w:w="1796"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NETL Site Specific On-Site Overhead</w:t>
            </w:r>
          </w:p>
        </w:tc>
        <w:tc>
          <w:tcPr>
            <w:tcW w:w="1643"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9"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r>
      <w:tr w:rsidR="00EC7BA0" w:rsidRPr="0042716B" w:rsidTr="00E23D0B">
        <w:trPr>
          <w:trHeight w:val="432"/>
        </w:trPr>
        <w:tc>
          <w:tcPr>
            <w:tcW w:w="1796"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Off-Site Overhead (Contractor’s site)</w:t>
            </w:r>
          </w:p>
        </w:tc>
        <w:tc>
          <w:tcPr>
            <w:tcW w:w="1643"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9"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r>
      <w:tr w:rsidR="00EC7BA0" w:rsidRPr="0042716B" w:rsidTr="00E23D0B">
        <w:trPr>
          <w:trHeight w:val="432"/>
        </w:trPr>
        <w:tc>
          <w:tcPr>
            <w:tcW w:w="1796"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G&amp;A</w:t>
            </w:r>
          </w:p>
        </w:tc>
        <w:tc>
          <w:tcPr>
            <w:tcW w:w="1643"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9"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c>
          <w:tcPr>
            <w:tcW w:w="1227" w:type="dxa"/>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w:t>
            </w:r>
          </w:p>
        </w:tc>
      </w:tr>
    </w:tbl>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i/>
          <w:sz w:val="20"/>
          <w:szCs w:val="20"/>
        </w:rPr>
      </w:pPr>
      <w:r w:rsidRPr="0042716B">
        <w:rPr>
          <w:rFonts w:ascii="Times New Roman" w:eastAsia="Times New Roman" w:hAnsi="Times New Roman"/>
          <w:i/>
          <w:sz w:val="20"/>
          <w:szCs w:val="20"/>
        </w:rPr>
        <w:t>(1) For Contractor’s FY beginning [TBD] and ending [TBD].</w:t>
      </w: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Or</w:t>
      </w: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EC7BA0" w:rsidRPr="0042716B" w:rsidTr="00E23D0B">
        <w:trPr>
          <w:gridAfter w:val="1"/>
          <w:wAfter w:w="18" w:type="dxa"/>
          <w:trHeight w:val="432"/>
        </w:trPr>
        <w:tc>
          <w:tcPr>
            <w:tcW w:w="1728" w:type="dxa"/>
            <w:gridSpan w:val="2"/>
            <w:tcBorders>
              <w:top w:val="nil"/>
              <w:left w:val="nil"/>
              <w:right w:val="nil"/>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p>
        </w:tc>
        <w:tc>
          <w:tcPr>
            <w:tcW w:w="1710" w:type="dxa"/>
            <w:tcBorders>
              <w:top w:val="nil"/>
              <w:left w:val="nil"/>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Entity[TBD]</w:t>
            </w:r>
          </w:p>
        </w:tc>
        <w:tc>
          <w:tcPr>
            <w:tcW w:w="6120" w:type="dxa"/>
            <w:gridSpan w:val="5"/>
            <w:tcBorders>
              <w:righ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Indirect Cost Ceiling Rate(s) per Contractor’s Fiscal Year (1)</w:t>
            </w:r>
          </w:p>
        </w:tc>
      </w:tr>
      <w:tr w:rsidR="00EC7BA0" w:rsidRPr="0042716B" w:rsidTr="00E23D0B">
        <w:trPr>
          <w:trHeight w:val="432"/>
        </w:trPr>
        <w:tc>
          <w:tcPr>
            <w:tcW w:w="1394" w:type="dxa"/>
            <w:tcBorders>
              <w:lef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Indirect Cost</w:t>
            </w:r>
          </w:p>
        </w:tc>
        <w:tc>
          <w:tcPr>
            <w:tcW w:w="2044" w:type="dxa"/>
            <w:gridSpan w:val="2"/>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Cost Element</w:t>
            </w:r>
          </w:p>
        </w:tc>
        <w:tc>
          <w:tcPr>
            <w:tcW w:w="1170"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 ]</w:t>
            </w:r>
          </w:p>
        </w:tc>
        <w:tc>
          <w:tcPr>
            <w:tcW w:w="1276"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44"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170" w:type="dxa"/>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c>
          <w:tcPr>
            <w:tcW w:w="1278" w:type="dxa"/>
            <w:gridSpan w:val="2"/>
            <w:tcBorders>
              <w:right w:val="single" w:sz="4" w:space="0" w:color="auto"/>
            </w:tcBorders>
            <w:vAlign w:val="bottom"/>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FY[TBD]</w:t>
            </w:r>
          </w:p>
        </w:tc>
      </w:tr>
      <w:tr w:rsidR="00EC7BA0" w:rsidRPr="0042716B" w:rsidTr="00E23D0B">
        <w:trPr>
          <w:trHeight w:val="432"/>
        </w:trPr>
        <w:tc>
          <w:tcPr>
            <w:tcW w:w="1394"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NETL Site Specific On-Site Overhead</w:t>
            </w:r>
          </w:p>
        </w:tc>
        <w:tc>
          <w:tcPr>
            <w:tcW w:w="2044"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 [TBD]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76"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44"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78" w:type="dxa"/>
            <w:gridSpan w:val="2"/>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r>
      <w:tr w:rsidR="00EC7BA0" w:rsidRPr="0042716B" w:rsidTr="00E23D0B">
        <w:trPr>
          <w:trHeight w:val="432"/>
        </w:trPr>
        <w:tc>
          <w:tcPr>
            <w:tcW w:w="1394"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Off-Site Overhead (Contractor’s site)</w:t>
            </w:r>
          </w:p>
        </w:tc>
        <w:tc>
          <w:tcPr>
            <w:tcW w:w="2044"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 [TBD]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76"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44"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78" w:type="dxa"/>
            <w:gridSpan w:val="2"/>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r>
      <w:tr w:rsidR="00EC7BA0" w:rsidRPr="0042716B" w:rsidTr="00E23D0B">
        <w:trPr>
          <w:trHeight w:val="432"/>
        </w:trPr>
        <w:tc>
          <w:tcPr>
            <w:tcW w:w="1394" w:type="dxa"/>
            <w:tcBorders>
              <w:lef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G&amp;A</w:t>
            </w:r>
          </w:p>
        </w:tc>
        <w:tc>
          <w:tcPr>
            <w:tcW w:w="2044" w:type="dxa"/>
            <w:gridSpan w:val="2"/>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 [TBD]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p>
        </w:tc>
        <w:tc>
          <w:tcPr>
            <w:tcW w:w="1276"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44"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170" w:type="dxa"/>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c>
          <w:tcPr>
            <w:tcW w:w="1278" w:type="dxa"/>
            <w:gridSpan w:val="2"/>
            <w:tcBorders>
              <w:right w:val="single" w:sz="4" w:space="0" w:color="auto"/>
            </w:tcBorders>
            <w:vAlign w:val="center"/>
          </w:tcPr>
          <w:p w:rsidR="00EC7BA0" w:rsidRPr="0042716B" w:rsidRDefault="00EC7BA0" w:rsidP="00E23D0B">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[TBD]% of growth allowed</w:t>
            </w:r>
          </w:p>
        </w:tc>
      </w:tr>
    </w:tbl>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i/>
          <w:sz w:val="20"/>
          <w:szCs w:val="20"/>
        </w:rPr>
      </w:pPr>
      <w:r w:rsidRPr="0042716B">
        <w:rPr>
          <w:rFonts w:ascii="Times New Roman" w:eastAsia="Times New Roman" w:hAnsi="Times New Roman"/>
          <w:i/>
          <w:sz w:val="20"/>
          <w:szCs w:val="20"/>
        </w:rPr>
        <w:t>(1) For Contractor’s FY beginning [TBD] and ending [TBD].</w:t>
      </w: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EC7BA0" w:rsidRPr="0042716B"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r w:rsidRPr="0042716B">
        <w:rPr>
          <w:rFonts w:ascii="Times New Roman" w:eastAsia="Times New Roman" w:hAnsi="Times New Roman"/>
          <w:sz w:val="20"/>
          <w:szCs w:val="20"/>
        </w:rPr>
        <w:t xml:space="preserve">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w:t>
      </w:r>
      <w:r w:rsidRPr="0042716B">
        <w:rPr>
          <w:rFonts w:ascii="Times New Roman" w:eastAsia="Times New Roman" w:hAnsi="Times New Roman"/>
          <w:sz w:val="20"/>
          <w:szCs w:val="20"/>
        </w:rPr>
        <w:lastRenderedPageBreak/>
        <w:t>subcontractor have been completed.</w:t>
      </w:r>
    </w:p>
    <w:p w:rsidR="00EC7BA0" w:rsidRDefault="00EC7BA0" w:rsidP="00EC7BA0">
      <w:pPr>
        <w:widowControl w:val="0"/>
        <w:autoSpaceDE w:val="0"/>
        <w:autoSpaceDN w:val="0"/>
        <w:adjustRightInd w:val="0"/>
        <w:spacing w:after="0" w:line="240" w:lineRule="auto"/>
        <w:rPr>
          <w:rFonts w:ascii="Times New Roman" w:eastAsia="Times New Roman" w:hAnsi="Times New Roman"/>
          <w:sz w:val="20"/>
          <w:szCs w:val="20"/>
        </w:rPr>
      </w:pPr>
    </w:p>
    <w:p w:rsidR="00FF3F41" w:rsidRPr="0042716B" w:rsidRDefault="00FF3F41" w:rsidP="00FF3F41">
      <w:pPr>
        <w:widowControl w:val="0"/>
        <w:autoSpaceDE w:val="0"/>
        <w:autoSpaceDN w:val="0"/>
        <w:adjustRightInd w:val="0"/>
        <w:spacing w:after="0" w:line="240" w:lineRule="auto"/>
        <w:ind w:left="720" w:hanging="720"/>
        <w:outlineLvl w:val="1"/>
        <w:rPr>
          <w:rFonts w:ascii="Times New Roman" w:eastAsia="Times New Roman" w:hAnsi="Times New Roman"/>
          <w:b/>
          <w:sz w:val="20"/>
          <w:szCs w:val="20"/>
        </w:rPr>
      </w:pPr>
      <w:bookmarkStart w:id="5" w:name="_Toc363826231"/>
      <w:bookmarkStart w:id="6" w:name="_Toc385852629"/>
      <w:r>
        <w:rPr>
          <w:rFonts w:ascii="Times New Roman" w:eastAsia="Times New Roman" w:hAnsi="Times New Roman"/>
          <w:b/>
          <w:sz w:val="20"/>
          <w:szCs w:val="20"/>
        </w:rPr>
        <w:t>H.46</w:t>
      </w:r>
      <w:r w:rsidRPr="0042716B">
        <w:rPr>
          <w:rFonts w:ascii="Times New Roman" w:eastAsia="Times New Roman" w:hAnsi="Times New Roman"/>
          <w:b/>
          <w:sz w:val="20"/>
          <w:szCs w:val="20"/>
        </w:rPr>
        <w:tab/>
        <w:t>INCORPORATION OF CONTRACTOR’S VALUE ADDED APPROACHES OR METHODOLOGIES AND CONTRACTOR’S RESOURCES AND COMITTMENTS</w:t>
      </w:r>
      <w:bookmarkEnd w:id="5"/>
      <w:bookmarkEnd w:id="6"/>
    </w:p>
    <w:p w:rsidR="00FF3F41" w:rsidRPr="0042716B" w:rsidRDefault="00FF3F41" w:rsidP="00FF3F41">
      <w:pPr>
        <w:widowControl w:val="0"/>
        <w:autoSpaceDE w:val="0"/>
        <w:autoSpaceDN w:val="0"/>
        <w:adjustRightInd w:val="0"/>
        <w:spacing w:after="0" w:line="240" w:lineRule="auto"/>
        <w:rPr>
          <w:rFonts w:ascii="Times New Roman" w:eastAsia="Times New Roman" w:hAnsi="Times New Roman"/>
          <w:b/>
          <w:bCs/>
          <w:sz w:val="20"/>
          <w:szCs w:val="20"/>
        </w:rPr>
      </w:pPr>
    </w:p>
    <w:p w:rsidR="00FF3F41" w:rsidRPr="00362BD9" w:rsidRDefault="00FF3F41" w:rsidP="00FF3F41">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bCs/>
          <w:sz w:val="20"/>
          <w:szCs w:val="20"/>
        </w:rPr>
      </w:pPr>
      <w:r w:rsidRPr="00362BD9">
        <w:rPr>
          <w:rFonts w:ascii="Times New Roman" w:eastAsia="Times New Roman" w:hAnsi="Times New Roman"/>
          <w:bCs/>
          <w:sz w:val="20"/>
          <w:szCs w:val="20"/>
        </w:rPr>
        <w:t>As part of its proposal, the Contractor offered certain approaches or methodologies that are of significant benefit to NETL.  The following list of approaches or methodologies have been proposed by the Contractor and accepted by the Government:</w:t>
      </w:r>
    </w:p>
    <w:p w:rsidR="00FF3F41" w:rsidRPr="00362BD9" w:rsidRDefault="00FF3F41" w:rsidP="00FF3F41">
      <w:pPr>
        <w:widowControl w:val="0"/>
        <w:autoSpaceDE w:val="0"/>
        <w:autoSpaceDN w:val="0"/>
        <w:adjustRightInd w:val="0"/>
        <w:spacing w:after="0" w:line="240" w:lineRule="auto"/>
        <w:rPr>
          <w:rFonts w:ascii="Times New Roman" w:eastAsia="Times New Roman" w:hAnsi="Times New Roman"/>
          <w:bCs/>
          <w:sz w:val="20"/>
          <w:szCs w:val="20"/>
        </w:rPr>
      </w:pPr>
    </w:p>
    <w:p w:rsidR="00FF3F41" w:rsidRPr="00362BD9" w:rsidRDefault="00FF3F41" w:rsidP="00FF3F41">
      <w:pPr>
        <w:widowControl w:val="0"/>
        <w:autoSpaceDE w:val="0"/>
        <w:autoSpaceDN w:val="0"/>
        <w:adjustRightInd w:val="0"/>
        <w:spacing w:after="0" w:line="240" w:lineRule="auto"/>
        <w:ind w:left="720" w:firstLine="720"/>
        <w:rPr>
          <w:rFonts w:ascii="Times New Roman" w:eastAsia="Times New Roman" w:hAnsi="Times New Roman"/>
          <w:bCs/>
          <w:sz w:val="20"/>
          <w:szCs w:val="20"/>
        </w:rPr>
      </w:pPr>
      <w:r>
        <w:rPr>
          <w:rFonts w:ascii="Times New Roman" w:eastAsia="Times New Roman" w:hAnsi="Times New Roman"/>
          <w:bCs/>
          <w:sz w:val="20"/>
          <w:szCs w:val="20"/>
        </w:rPr>
        <w:t>[TBD]</w:t>
      </w:r>
    </w:p>
    <w:p w:rsidR="00FF3F41" w:rsidRPr="00362BD9" w:rsidRDefault="00FF3F41" w:rsidP="00FF3F41">
      <w:pPr>
        <w:widowControl w:val="0"/>
        <w:autoSpaceDE w:val="0"/>
        <w:autoSpaceDN w:val="0"/>
        <w:adjustRightInd w:val="0"/>
        <w:spacing w:after="0" w:line="240" w:lineRule="auto"/>
        <w:rPr>
          <w:rFonts w:ascii="Times New Roman" w:eastAsia="Times New Roman" w:hAnsi="Times New Roman"/>
          <w:bCs/>
          <w:sz w:val="20"/>
          <w:szCs w:val="20"/>
        </w:rPr>
      </w:pPr>
    </w:p>
    <w:p w:rsidR="00FF3F41" w:rsidRPr="00362BD9" w:rsidRDefault="00FF3F41" w:rsidP="00FF3F41">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bCs/>
          <w:sz w:val="20"/>
          <w:szCs w:val="20"/>
        </w:rPr>
      </w:pPr>
      <w:r w:rsidRPr="00362BD9">
        <w:rPr>
          <w:rFonts w:ascii="Times New Roman" w:eastAsia="Times New Roman" w:hAnsi="Times New Roman"/>
          <w:bCs/>
          <w:sz w:val="20"/>
          <w:szCs w:val="20"/>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rsidR="00FF3F41" w:rsidRPr="00362BD9" w:rsidRDefault="00FF3F41" w:rsidP="00FF3F41">
      <w:pPr>
        <w:widowControl w:val="0"/>
        <w:autoSpaceDE w:val="0"/>
        <w:autoSpaceDN w:val="0"/>
        <w:adjustRightInd w:val="0"/>
        <w:spacing w:after="0" w:line="240" w:lineRule="auto"/>
        <w:rPr>
          <w:rFonts w:ascii="Times New Roman" w:eastAsia="Times New Roman" w:hAnsi="Times New Roman"/>
          <w:bCs/>
          <w:sz w:val="20"/>
          <w:szCs w:val="20"/>
        </w:rPr>
      </w:pPr>
    </w:p>
    <w:p w:rsidR="00FF3F41" w:rsidRPr="00362BD9" w:rsidRDefault="00FF3F41" w:rsidP="00FF3F41">
      <w:pPr>
        <w:widowControl w:val="0"/>
        <w:autoSpaceDE w:val="0"/>
        <w:autoSpaceDN w:val="0"/>
        <w:adjustRightInd w:val="0"/>
        <w:spacing w:after="0" w:line="240" w:lineRule="auto"/>
        <w:ind w:left="720" w:firstLine="720"/>
        <w:rPr>
          <w:rFonts w:ascii="Times New Roman" w:eastAsia="Times New Roman" w:hAnsi="Times New Roman"/>
          <w:bCs/>
          <w:sz w:val="20"/>
          <w:szCs w:val="20"/>
        </w:rPr>
      </w:pPr>
      <w:r w:rsidRPr="00362BD9">
        <w:rPr>
          <w:rFonts w:ascii="Times New Roman" w:eastAsia="Times New Roman" w:hAnsi="Times New Roman"/>
          <w:bCs/>
          <w:sz w:val="20"/>
          <w:szCs w:val="20"/>
        </w:rPr>
        <w:t>[TBD]</w:t>
      </w:r>
    </w:p>
    <w:p w:rsidR="00FF3F41" w:rsidRPr="00362BD9" w:rsidRDefault="00FF3F41" w:rsidP="00FF3F41">
      <w:pPr>
        <w:widowControl w:val="0"/>
        <w:autoSpaceDE w:val="0"/>
        <w:autoSpaceDN w:val="0"/>
        <w:adjustRightInd w:val="0"/>
        <w:spacing w:after="0" w:line="240" w:lineRule="auto"/>
        <w:rPr>
          <w:rFonts w:ascii="Times New Roman" w:eastAsia="Times New Roman" w:hAnsi="Times New Roman"/>
          <w:bCs/>
          <w:sz w:val="20"/>
          <w:szCs w:val="20"/>
        </w:rPr>
      </w:pPr>
    </w:p>
    <w:p w:rsidR="00FF3F41" w:rsidRPr="00362BD9" w:rsidRDefault="00FF3F41" w:rsidP="00FF3F41">
      <w:pPr>
        <w:widowControl w:val="0"/>
        <w:numPr>
          <w:ilvl w:val="3"/>
          <w:numId w:val="5"/>
        </w:numPr>
        <w:autoSpaceDE w:val="0"/>
        <w:autoSpaceDN w:val="0"/>
        <w:adjustRightInd w:val="0"/>
        <w:spacing w:after="0" w:line="240" w:lineRule="auto"/>
        <w:ind w:left="1260"/>
        <w:contextualSpacing/>
        <w:rPr>
          <w:rFonts w:ascii="Times New Roman" w:eastAsia="Times New Roman" w:hAnsi="Times New Roman"/>
          <w:bCs/>
          <w:sz w:val="20"/>
          <w:szCs w:val="20"/>
        </w:rPr>
      </w:pPr>
      <w:r w:rsidRPr="00362BD9">
        <w:rPr>
          <w:rFonts w:ascii="Times New Roman" w:eastAsia="Times New Roman" w:hAnsi="Times New Roman"/>
          <w:bCs/>
          <w:sz w:val="20"/>
          <w:szCs w:val="20"/>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rsidR="00FF3F41" w:rsidRPr="00362BD9" w:rsidRDefault="00FF3F41" w:rsidP="00FF3F41">
      <w:pPr>
        <w:widowControl w:val="0"/>
        <w:numPr>
          <w:ilvl w:val="3"/>
          <w:numId w:val="5"/>
        </w:numPr>
        <w:autoSpaceDE w:val="0"/>
        <w:autoSpaceDN w:val="0"/>
        <w:adjustRightInd w:val="0"/>
        <w:spacing w:after="0" w:line="240" w:lineRule="auto"/>
        <w:ind w:left="1260"/>
        <w:contextualSpacing/>
        <w:rPr>
          <w:rFonts w:ascii="Times New Roman" w:eastAsia="Times New Roman" w:hAnsi="Times New Roman"/>
          <w:bCs/>
          <w:sz w:val="20"/>
          <w:szCs w:val="20"/>
        </w:rPr>
      </w:pPr>
      <w:r w:rsidRPr="00362BD9">
        <w:rPr>
          <w:rFonts w:ascii="Times New Roman" w:eastAsia="Times New Roman" w:hAnsi="Times New Roman"/>
          <w:bCs/>
          <w:sz w:val="20"/>
          <w:szCs w:val="20"/>
        </w:rPr>
        <w:t>The costs associated with the Contractor’s efforts in achieving its commitment under this clause are not allowable as direct or indirect charges against this contract or any other government contract or agreement.</w:t>
      </w:r>
    </w:p>
    <w:p w:rsidR="00FF3F41" w:rsidRPr="00362BD9" w:rsidRDefault="00FF3F41" w:rsidP="00FF3F41">
      <w:pPr>
        <w:widowControl w:val="0"/>
        <w:autoSpaceDE w:val="0"/>
        <w:autoSpaceDN w:val="0"/>
        <w:adjustRightInd w:val="0"/>
        <w:spacing w:after="0" w:line="240" w:lineRule="auto"/>
        <w:rPr>
          <w:rFonts w:ascii="Times New Roman" w:eastAsia="Times New Roman" w:hAnsi="Times New Roman"/>
          <w:bCs/>
          <w:sz w:val="20"/>
          <w:szCs w:val="20"/>
        </w:rPr>
      </w:pPr>
    </w:p>
    <w:p w:rsidR="00FF3F41" w:rsidRDefault="00FF3F41" w:rsidP="00FF3F41">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bCs/>
          <w:sz w:val="20"/>
          <w:szCs w:val="20"/>
        </w:rPr>
      </w:pPr>
      <w:r w:rsidRPr="00362BD9">
        <w:rPr>
          <w:rFonts w:ascii="Times New Roman" w:eastAsia="Times New Roman" w:hAnsi="Times New Roman"/>
          <w:bCs/>
          <w:sz w:val="20"/>
          <w:szCs w:val="20"/>
        </w:rPr>
        <w:t>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rsidR="00775D34" w:rsidRDefault="00775D34" w:rsidP="00775D34">
      <w:pPr>
        <w:pStyle w:val="Heading1"/>
        <w:keepNext w:val="0"/>
        <w:keepLines w:val="0"/>
        <w:widowControl w:val="0"/>
        <w:tabs>
          <w:tab w:val="left" w:pos="821"/>
        </w:tabs>
        <w:spacing w:before="0" w:line="226" w:lineRule="exact"/>
        <w:ind w:right="1203"/>
      </w:pPr>
    </w:p>
    <w:p w:rsidR="00775D34" w:rsidRDefault="00775D34" w:rsidP="00775D34">
      <w:pPr>
        <w:pStyle w:val="Heading1"/>
        <w:keepNext w:val="0"/>
        <w:keepLines w:val="0"/>
        <w:widowControl w:val="0"/>
        <w:tabs>
          <w:tab w:val="left" w:pos="821"/>
        </w:tabs>
        <w:spacing w:before="0" w:line="226" w:lineRule="exact"/>
        <w:ind w:right="1203"/>
        <w:rPr>
          <w:rFonts w:ascii="Times New Roman" w:hAnsi="Times New Roman" w:cs="Times New Roman"/>
          <w:color w:val="auto"/>
          <w:sz w:val="20"/>
          <w:szCs w:val="20"/>
          <w:highlight w:val="yellow"/>
        </w:rPr>
      </w:pPr>
      <w:r w:rsidRPr="0028210B">
        <w:rPr>
          <w:rFonts w:ascii="Times New Roman" w:hAnsi="Times New Roman" w:cs="Times New Roman"/>
          <w:color w:val="auto"/>
          <w:sz w:val="20"/>
          <w:szCs w:val="20"/>
          <w:highlight w:val="yellow"/>
        </w:rPr>
        <w:t>I.85 952.226-72</w:t>
      </w:r>
      <w:r w:rsidRPr="0028210B">
        <w:rPr>
          <w:rFonts w:ascii="Times New Roman" w:hAnsi="Times New Roman" w:cs="Times New Roman"/>
          <w:color w:val="auto"/>
          <w:spacing w:val="-10"/>
          <w:sz w:val="20"/>
          <w:szCs w:val="20"/>
          <w:highlight w:val="yellow"/>
        </w:rPr>
        <w:t xml:space="preserve"> </w:t>
      </w:r>
      <w:r w:rsidRPr="0028210B">
        <w:rPr>
          <w:rFonts w:ascii="Times New Roman" w:hAnsi="Times New Roman" w:cs="Times New Roman"/>
          <w:color w:val="auto"/>
          <w:spacing w:val="-1"/>
          <w:sz w:val="20"/>
          <w:szCs w:val="20"/>
          <w:highlight w:val="yellow"/>
        </w:rPr>
        <w:t>ENERGY</w:t>
      </w:r>
      <w:r w:rsidRPr="0028210B">
        <w:rPr>
          <w:rFonts w:ascii="Times New Roman" w:hAnsi="Times New Roman" w:cs="Times New Roman"/>
          <w:color w:val="auto"/>
          <w:spacing w:val="-10"/>
          <w:sz w:val="20"/>
          <w:szCs w:val="20"/>
          <w:highlight w:val="yellow"/>
        </w:rPr>
        <w:t xml:space="preserve"> </w:t>
      </w:r>
      <w:r w:rsidRPr="0028210B">
        <w:rPr>
          <w:rFonts w:ascii="Times New Roman" w:hAnsi="Times New Roman" w:cs="Times New Roman"/>
          <w:color w:val="auto"/>
          <w:sz w:val="20"/>
          <w:szCs w:val="20"/>
          <w:highlight w:val="yellow"/>
        </w:rPr>
        <w:t>POLICY</w:t>
      </w:r>
      <w:r w:rsidRPr="0028210B">
        <w:rPr>
          <w:rFonts w:ascii="Times New Roman" w:hAnsi="Times New Roman" w:cs="Times New Roman"/>
          <w:color w:val="auto"/>
          <w:spacing w:val="-11"/>
          <w:sz w:val="20"/>
          <w:szCs w:val="20"/>
          <w:highlight w:val="yellow"/>
        </w:rPr>
        <w:t xml:space="preserve"> </w:t>
      </w:r>
      <w:r w:rsidRPr="0028210B">
        <w:rPr>
          <w:rFonts w:ascii="Times New Roman" w:hAnsi="Times New Roman" w:cs="Times New Roman"/>
          <w:color w:val="auto"/>
          <w:sz w:val="20"/>
          <w:szCs w:val="20"/>
          <w:highlight w:val="yellow"/>
        </w:rPr>
        <w:t>ACT</w:t>
      </w:r>
      <w:r w:rsidRPr="0028210B">
        <w:rPr>
          <w:rFonts w:ascii="Times New Roman" w:hAnsi="Times New Roman" w:cs="Times New Roman"/>
          <w:color w:val="auto"/>
          <w:spacing w:val="-11"/>
          <w:sz w:val="20"/>
          <w:szCs w:val="20"/>
          <w:highlight w:val="yellow"/>
        </w:rPr>
        <w:t xml:space="preserve"> </w:t>
      </w:r>
      <w:r w:rsidRPr="0028210B">
        <w:rPr>
          <w:rFonts w:ascii="Times New Roman" w:hAnsi="Times New Roman" w:cs="Times New Roman"/>
          <w:color w:val="auto"/>
          <w:sz w:val="20"/>
          <w:szCs w:val="20"/>
          <w:highlight w:val="yellow"/>
        </w:rPr>
        <w:t>SUBCONTRACTING</w:t>
      </w:r>
      <w:r w:rsidRPr="0028210B">
        <w:rPr>
          <w:rFonts w:ascii="Times New Roman" w:hAnsi="Times New Roman" w:cs="Times New Roman"/>
          <w:color w:val="auto"/>
          <w:spacing w:val="-9"/>
          <w:sz w:val="20"/>
          <w:szCs w:val="20"/>
          <w:highlight w:val="yellow"/>
        </w:rPr>
        <w:t xml:space="preserve"> </w:t>
      </w:r>
      <w:r w:rsidRPr="0028210B">
        <w:rPr>
          <w:rFonts w:ascii="Times New Roman" w:hAnsi="Times New Roman" w:cs="Times New Roman"/>
          <w:color w:val="auto"/>
          <w:spacing w:val="-1"/>
          <w:sz w:val="20"/>
          <w:szCs w:val="20"/>
          <w:highlight w:val="yellow"/>
        </w:rPr>
        <w:t>GOALS</w:t>
      </w:r>
      <w:r w:rsidRPr="0028210B">
        <w:rPr>
          <w:rFonts w:ascii="Times New Roman" w:hAnsi="Times New Roman" w:cs="Times New Roman"/>
          <w:color w:val="auto"/>
          <w:spacing w:val="-11"/>
          <w:sz w:val="20"/>
          <w:szCs w:val="20"/>
          <w:highlight w:val="yellow"/>
        </w:rPr>
        <w:t xml:space="preserve"> </w:t>
      </w:r>
      <w:r w:rsidRPr="0028210B">
        <w:rPr>
          <w:rFonts w:ascii="Times New Roman" w:hAnsi="Times New Roman" w:cs="Times New Roman"/>
          <w:color w:val="auto"/>
          <w:sz w:val="20"/>
          <w:szCs w:val="20"/>
          <w:highlight w:val="yellow"/>
        </w:rPr>
        <w:t>AND</w:t>
      </w:r>
      <w:r w:rsidRPr="0028210B">
        <w:rPr>
          <w:rFonts w:ascii="Times New Roman" w:hAnsi="Times New Roman" w:cs="Times New Roman"/>
          <w:color w:val="auto"/>
          <w:spacing w:val="-11"/>
          <w:sz w:val="20"/>
          <w:szCs w:val="20"/>
          <w:highlight w:val="yellow"/>
        </w:rPr>
        <w:t xml:space="preserve"> </w:t>
      </w:r>
      <w:r w:rsidRPr="0028210B">
        <w:rPr>
          <w:rFonts w:ascii="Times New Roman" w:hAnsi="Times New Roman" w:cs="Times New Roman"/>
          <w:color w:val="auto"/>
          <w:sz w:val="20"/>
          <w:szCs w:val="20"/>
          <w:highlight w:val="yellow"/>
        </w:rPr>
        <w:t>REPORTING</w:t>
      </w:r>
      <w:r w:rsidRPr="0028210B">
        <w:rPr>
          <w:rFonts w:ascii="Times New Roman" w:hAnsi="Times New Roman" w:cs="Times New Roman"/>
          <w:color w:val="auto"/>
          <w:spacing w:val="32"/>
          <w:w w:val="99"/>
          <w:sz w:val="20"/>
          <w:szCs w:val="20"/>
          <w:highlight w:val="yellow"/>
        </w:rPr>
        <w:t xml:space="preserve"> </w:t>
      </w:r>
      <w:r w:rsidRPr="0028210B">
        <w:rPr>
          <w:rFonts w:ascii="Times New Roman" w:hAnsi="Times New Roman" w:cs="Times New Roman"/>
          <w:color w:val="auto"/>
          <w:sz w:val="20"/>
          <w:szCs w:val="20"/>
          <w:highlight w:val="yellow"/>
        </w:rPr>
        <w:t>REQUIREMENTS</w:t>
      </w:r>
      <w:r w:rsidRPr="0028210B">
        <w:rPr>
          <w:rFonts w:ascii="Times New Roman" w:hAnsi="Times New Roman" w:cs="Times New Roman"/>
          <w:color w:val="auto"/>
          <w:spacing w:val="-14"/>
          <w:sz w:val="20"/>
          <w:szCs w:val="20"/>
          <w:highlight w:val="yellow"/>
        </w:rPr>
        <w:t xml:space="preserve"> </w:t>
      </w:r>
      <w:r w:rsidRPr="0028210B">
        <w:rPr>
          <w:rFonts w:ascii="Times New Roman" w:hAnsi="Times New Roman" w:cs="Times New Roman"/>
          <w:color w:val="auto"/>
          <w:sz w:val="20"/>
          <w:szCs w:val="20"/>
          <w:highlight w:val="yellow"/>
        </w:rPr>
        <w:t>(JUN</w:t>
      </w:r>
      <w:r w:rsidRPr="0028210B">
        <w:rPr>
          <w:rFonts w:ascii="Times New Roman" w:hAnsi="Times New Roman" w:cs="Times New Roman"/>
          <w:color w:val="auto"/>
          <w:spacing w:val="-13"/>
          <w:sz w:val="20"/>
          <w:szCs w:val="20"/>
          <w:highlight w:val="yellow"/>
        </w:rPr>
        <w:t xml:space="preserve"> </w:t>
      </w:r>
      <w:r w:rsidRPr="0028210B">
        <w:rPr>
          <w:rFonts w:ascii="Times New Roman" w:hAnsi="Times New Roman" w:cs="Times New Roman"/>
          <w:color w:val="auto"/>
          <w:sz w:val="20"/>
          <w:szCs w:val="20"/>
          <w:highlight w:val="yellow"/>
        </w:rPr>
        <w:t>1996)</w:t>
      </w:r>
    </w:p>
    <w:p w:rsidR="004064DD" w:rsidRPr="004064DD" w:rsidRDefault="004064DD" w:rsidP="004064DD">
      <w:pPr>
        <w:rPr>
          <w:highlight w:val="yellow"/>
        </w:rPr>
      </w:pPr>
      <w:bookmarkStart w:id="7" w:name="_GoBack"/>
      <w:bookmarkEnd w:id="7"/>
    </w:p>
    <w:p w:rsidR="00775D34" w:rsidRPr="0028210B" w:rsidRDefault="00775D34" w:rsidP="00775D34">
      <w:pPr>
        <w:widowControl w:val="0"/>
        <w:numPr>
          <w:ilvl w:val="0"/>
          <w:numId w:val="8"/>
        </w:numPr>
        <w:spacing w:after="0" w:line="240" w:lineRule="auto"/>
        <w:contextualSpacing/>
        <w:rPr>
          <w:rFonts w:ascii="Times New Roman" w:eastAsiaTheme="minorHAnsi" w:hAnsi="Times New Roman"/>
          <w:sz w:val="20"/>
          <w:szCs w:val="20"/>
          <w:highlight w:val="yellow"/>
        </w:rPr>
      </w:pPr>
      <w:r w:rsidRPr="0028210B">
        <w:rPr>
          <w:rFonts w:ascii="Times New Roman" w:eastAsiaTheme="minorHAnsi" w:hAnsi="Times New Roman"/>
          <w:spacing w:val="-1"/>
          <w:sz w:val="20"/>
          <w:szCs w:val="20"/>
          <w:highlight w:val="yellow"/>
        </w:rPr>
        <w:t>Definition.</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Energy</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Policy</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Act</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target</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groups,</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as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used</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in</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this</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provision</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means—</w:t>
      </w:r>
    </w:p>
    <w:p w:rsidR="00775D34" w:rsidRPr="0028210B" w:rsidRDefault="00775D34" w:rsidP="00775D34">
      <w:pPr>
        <w:widowControl w:val="0"/>
        <w:spacing w:after="0" w:line="240" w:lineRule="auto"/>
        <w:ind w:left="720"/>
        <w:contextualSpacing/>
        <w:rPr>
          <w:rFonts w:ascii="Times New Roman" w:eastAsiaTheme="minorHAnsi" w:hAnsi="Times New Roman"/>
          <w:sz w:val="20"/>
          <w:szCs w:val="20"/>
          <w:highlight w:val="yellow"/>
        </w:rPr>
      </w:pPr>
    </w:p>
    <w:p w:rsidR="00775D34" w:rsidRPr="0028210B" w:rsidRDefault="00775D34" w:rsidP="00775D34">
      <w:pPr>
        <w:widowControl w:val="0"/>
        <w:spacing w:after="0" w:line="240" w:lineRule="auto"/>
        <w:rPr>
          <w:rFonts w:ascii="Times New Roman" w:eastAsia="Times New Roman" w:hAnsi="Times New Roman"/>
          <w:sz w:val="20"/>
          <w:szCs w:val="20"/>
          <w:highlight w:val="yellow"/>
        </w:rPr>
      </w:pPr>
    </w:p>
    <w:p w:rsidR="00775D34" w:rsidRPr="0028210B" w:rsidRDefault="00775D34" w:rsidP="00775D34">
      <w:pPr>
        <w:widowControl w:val="0"/>
        <w:numPr>
          <w:ilvl w:val="4"/>
          <w:numId w:val="8"/>
        </w:numPr>
        <w:tabs>
          <w:tab w:val="left" w:pos="1260"/>
        </w:tabs>
        <w:spacing w:after="0" w:line="240" w:lineRule="auto"/>
        <w:ind w:left="1260" w:hanging="540"/>
        <w:contextualSpacing/>
        <w:rPr>
          <w:rFonts w:ascii="Times New Roman" w:eastAsiaTheme="minorHAnsi" w:hAnsi="Times New Roman"/>
          <w:sz w:val="20"/>
          <w:szCs w:val="20"/>
          <w:highlight w:val="yellow"/>
        </w:rPr>
      </w:pPr>
      <w:r w:rsidRPr="0028210B">
        <w:rPr>
          <w:rFonts w:ascii="Times New Roman" w:eastAsiaTheme="minorHAnsi" w:hAnsi="Times New Roman"/>
          <w:spacing w:val="-2"/>
          <w:sz w:val="20"/>
          <w:szCs w:val="20"/>
          <w:highlight w:val="yellow"/>
        </w:rPr>
        <w:t>An</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institution</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of</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higher</w:t>
      </w:r>
      <w:r w:rsidRPr="0028210B">
        <w:rPr>
          <w:rFonts w:ascii="Times New Roman" w:eastAsiaTheme="minorHAnsi" w:hAnsi="Times New Roman"/>
          <w:spacing w:val="-3"/>
          <w:sz w:val="20"/>
          <w:szCs w:val="20"/>
          <w:highlight w:val="yellow"/>
        </w:rPr>
        <w:t xml:space="preserve"> </w:t>
      </w:r>
      <w:r w:rsidRPr="0028210B">
        <w:rPr>
          <w:rFonts w:ascii="Times New Roman" w:eastAsiaTheme="minorHAnsi" w:hAnsi="Times New Roman"/>
          <w:spacing w:val="-1"/>
          <w:sz w:val="20"/>
          <w:szCs w:val="20"/>
          <w:highlight w:val="yellow"/>
        </w:rPr>
        <w:t>education</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that</w:t>
      </w:r>
      <w:r w:rsidRPr="0028210B">
        <w:rPr>
          <w:rFonts w:ascii="Times New Roman" w:eastAsiaTheme="minorHAnsi" w:hAnsi="Times New Roman"/>
          <w:spacing w:val="-2"/>
          <w:sz w:val="20"/>
          <w:szCs w:val="20"/>
          <w:highlight w:val="yellow"/>
        </w:rPr>
        <w:t xml:space="preserve"> </w:t>
      </w:r>
      <w:r w:rsidRPr="0028210B">
        <w:rPr>
          <w:rFonts w:ascii="Times New Roman" w:eastAsiaTheme="minorHAnsi" w:hAnsi="Times New Roman"/>
          <w:spacing w:val="-1"/>
          <w:sz w:val="20"/>
          <w:szCs w:val="20"/>
          <w:highlight w:val="yellow"/>
        </w:rPr>
        <w:t>meets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the</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requirements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of</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34</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CFR</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600.4(a),</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and</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has</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a</w:t>
      </w:r>
      <w:r w:rsidRPr="0028210B">
        <w:rPr>
          <w:rFonts w:ascii="Times New Roman" w:eastAsiaTheme="minorHAnsi" w:hAnsi="Times New Roman"/>
          <w:spacing w:val="53"/>
          <w:w w:val="99"/>
          <w:sz w:val="20"/>
          <w:szCs w:val="20"/>
          <w:highlight w:val="yellow"/>
        </w:rPr>
        <w:t xml:space="preserve"> </w:t>
      </w:r>
      <w:r w:rsidRPr="0028210B">
        <w:rPr>
          <w:rFonts w:ascii="Times New Roman" w:eastAsiaTheme="minorHAnsi" w:hAnsi="Times New Roman"/>
          <w:spacing w:val="-1"/>
          <w:sz w:val="20"/>
          <w:szCs w:val="20"/>
          <w:highlight w:val="yellow"/>
        </w:rPr>
        <w:t>student</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enrollment</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pacing w:val="-1"/>
          <w:sz w:val="20"/>
          <w:szCs w:val="20"/>
          <w:highlight w:val="yellow"/>
        </w:rPr>
        <w:t>that</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consists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of</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at</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least</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20</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percent—</w:t>
      </w:r>
    </w:p>
    <w:p w:rsidR="00775D34" w:rsidRPr="0028210B" w:rsidRDefault="00775D34" w:rsidP="00775D34">
      <w:pPr>
        <w:widowControl w:val="0"/>
        <w:tabs>
          <w:tab w:val="left" w:pos="1260"/>
        </w:tabs>
        <w:spacing w:after="0" w:line="240" w:lineRule="auto"/>
        <w:ind w:left="1260"/>
        <w:contextualSpacing/>
        <w:rPr>
          <w:rFonts w:ascii="Times New Roman" w:eastAsiaTheme="minorHAnsi" w:hAnsi="Times New Roman"/>
          <w:sz w:val="20"/>
          <w:szCs w:val="20"/>
          <w:highlight w:val="yellow"/>
        </w:rPr>
      </w:pPr>
    </w:p>
    <w:p w:rsidR="00775D34" w:rsidRPr="0028210B" w:rsidRDefault="00775D34" w:rsidP="00775D34">
      <w:pPr>
        <w:widowControl w:val="0"/>
        <w:numPr>
          <w:ilvl w:val="0"/>
          <w:numId w:val="9"/>
        </w:numPr>
        <w:tabs>
          <w:tab w:val="left" w:pos="1260"/>
        </w:tabs>
        <w:spacing w:after="0" w:line="240" w:lineRule="auto"/>
        <w:contextualSpacing/>
        <w:rPr>
          <w:rFonts w:ascii="Times New Roman" w:eastAsiaTheme="minorHAnsi" w:hAnsi="Times New Roman"/>
          <w:sz w:val="20"/>
          <w:szCs w:val="20"/>
          <w:highlight w:val="yellow"/>
        </w:rPr>
      </w:pPr>
      <w:r w:rsidRPr="0028210B">
        <w:rPr>
          <w:rFonts w:ascii="Times New Roman" w:eastAsiaTheme="minorHAnsi" w:hAnsi="Times New Roman"/>
          <w:spacing w:val="-1"/>
          <w:sz w:val="20"/>
          <w:szCs w:val="20"/>
          <w:highlight w:val="yellow"/>
        </w:rPr>
        <w:t>Hispanic</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Americans,</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i.e.,</w:t>
      </w:r>
      <w:r w:rsidRPr="0028210B">
        <w:rPr>
          <w:rFonts w:ascii="Times New Roman" w:eastAsiaTheme="minorHAnsi" w:hAnsi="Times New Roman"/>
          <w:spacing w:val="-3"/>
          <w:sz w:val="20"/>
          <w:szCs w:val="20"/>
          <w:highlight w:val="yellow"/>
        </w:rPr>
        <w:t xml:space="preserve"> </w:t>
      </w:r>
      <w:r w:rsidRPr="0028210B">
        <w:rPr>
          <w:rFonts w:ascii="Times New Roman" w:eastAsiaTheme="minorHAnsi" w:hAnsi="Times New Roman"/>
          <w:spacing w:val="-1"/>
          <w:sz w:val="20"/>
          <w:szCs w:val="20"/>
          <w:highlight w:val="yellow"/>
        </w:rPr>
        <w:t>students</w:t>
      </w:r>
      <w:r w:rsidRPr="0028210B">
        <w:rPr>
          <w:rFonts w:ascii="Times New Roman" w:eastAsiaTheme="minorHAnsi" w:hAnsi="Times New Roman"/>
          <w:spacing w:val="-3"/>
          <w:sz w:val="20"/>
          <w:szCs w:val="20"/>
          <w:highlight w:val="yellow"/>
        </w:rPr>
        <w:t xml:space="preserve"> </w:t>
      </w:r>
      <w:r w:rsidRPr="0028210B">
        <w:rPr>
          <w:rFonts w:ascii="Times New Roman" w:eastAsiaTheme="minorHAnsi" w:hAnsi="Times New Roman"/>
          <w:spacing w:val="-1"/>
          <w:sz w:val="20"/>
          <w:szCs w:val="20"/>
          <w:highlight w:val="yellow"/>
        </w:rPr>
        <w:t>whose</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origins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are</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in</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Mexico,</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Puerto</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Rico,</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pacing w:val="-1"/>
          <w:sz w:val="20"/>
          <w:szCs w:val="20"/>
          <w:highlight w:val="yellow"/>
        </w:rPr>
        <w:t>Cuba,</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or</w:t>
      </w:r>
      <w:r w:rsidRPr="0028210B">
        <w:rPr>
          <w:rFonts w:ascii="Times New Roman" w:eastAsiaTheme="minorHAnsi" w:hAnsi="Times New Roman"/>
          <w:spacing w:val="63"/>
          <w:w w:val="99"/>
          <w:sz w:val="20"/>
          <w:szCs w:val="20"/>
          <w:highlight w:val="yellow"/>
        </w:rPr>
        <w:t xml:space="preserve"> </w:t>
      </w:r>
      <w:r w:rsidRPr="0028210B">
        <w:rPr>
          <w:rFonts w:ascii="Times New Roman" w:eastAsiaTheme="minorHAnsi" w:hAnsi="Times New Roman"/>
          <w:spacing w:val="-1"/>
          <w:sz w:val="20"/>
          <w:szCs w:val="20"/>
          <w:highlight w:val="yellow"/>
        </w:rPr>
        <w:t>Central</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or</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South</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America,</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or</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any</w:t>
      </w:r>
      <w:r w:rsidRPr="0028210B">
        <w:rPr>
          <w:rFonts w:ascii="Times New Roman" w:eastAsiaTheme="minorHAnsi" w:hAnsi="Times New Roman"/>
          <w:spacing w:val="-9"/>
          <w:sz w:val="20"/>
          <w:szCs w:val="20"/>
          <w:highlight w:val="yellow"/>
        </w:rPr>
        <w:t xml:space="preserve"> </w:t>
      </w:r>
      <w:r w:rsidRPr="0028210B">
        <w:rPr>
          <w:rFonts w:ascii="Times New Roman" w:eastAsiaTheme="minorHAnsi" w:hAnsi="Times New Roman"/>
          <w:sz w:val="20"/>
          <w:szCs w:val="20"/>
          <w:highlight w:val="yellow"/>
        </w:rPr>
        <w:t>combination</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thereof,</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or</w:t>
      </w:r>
    </w:p>
    <w:p w:rsidR="00775D34" w:rsidRPr="0028210B" w:rsidRDefault="00775D34" w:rsidP="00775D34">
      <w:pPr>
        <w:widowControl w:val="0"/>
        <w:numPr>
          <w:ilvl w:val="0"/>
          <w:numId w:val="9"/>
        </w:numPr>
        <w:tabs>
          <w:tab w:val="left" w:pos="1260"/>
        </w:tabs>
        <w:spacing w:after="0" w:line="240" w:lineRule="auto"/>
        <w:contextualSpacing/>
        <w:rPr>
          <w:rFonts w:ascii="Times New Roman" w:eastAsiaTheme="minorHAnsi" w:hAnsi="Times New Roman"/>
          <w:sz w:val="20"/>
          <w:szCs w:val="20"/>
          <w:highlight w:val="yellow"/>
        </w:rPr>
      </w:pPr>
      <w:r w:rsidRPr="0028210B">
        <w:rPr>
          <w:rFonts w:ascii="Times New Roman" w:eastAsiaTheme="minorHAnsi" w:hAnsi="Times New Roman"/>
          <w:spacing w:val="-1"/>
          <w:sz w:val="20"/>
          <w:szCs w:val="20"/>
          <w:highlight w:val="yellow"/>
        </w:rPr>
        <w:t>Native</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Americans,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i.e.,</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pacing w:val="-1"/>
          <w:sz w:val="20"/>
          <w:szCs w:val="20"/>
          <w:highlight w:val="yellow"/>
        </w:rPr>
        <w:t>American</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Indians,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Eskimos,</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pacing w:val="-1"/>
          <w:sz w:val="20"/>
          <w:szCs w:val="20"/>
          <w:highlight w:val="yellow"/>
        </w:rPr>
        <w:t>Aleuts,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and</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Native</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Hawaiians,</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or</w:t>
      </w:r>
      <w:r w:rsidRPr="0028210B">
        <w:rPr>
          <w:rFonts w:ascii="Times New Roman" w:eastAsiaTheme="minorHAnsi" w:hAnsi="Times New Roman"/>
          <w:spacing w:val="79"/>
          <w:w w:val="99"/>
          <w:sz w:val="20"/>
          <w:szCs w:val="20"/>
          <w:highlight w:val="yellow"/>
        </w:rPr>
        <w:t xml:space="preserve"> </w:t>
      </w:r>
      <w:r w:rsidRPr="0028210B">
        <w:rPr>
          <w:rFonts w:ascii="Times New Roman" w:eastAsiaTheme="minorHAnsi" w:hAnsi="Times New Roman"/>
          <w:sz w:val="20"/>
          <w:szCs w:val="20"/>
          <w:highlight w:val="yellow"/>
        </w:rPr>
        <w:t>any</w:t>
      </w:r>
      <w:r w:rsidRPr="0028210B">
        <w:rPr>
          <w:rFonts w:ascii="Times New Roman" w:eastAsiaTheme="minorHAnsi" w:hAnsi="Times New Roman"/>
          <w:spacing w:val="-14"/>
          <w:sz w:val="20"/>
          <w:szCs w:val="20"/>
          <w:highlight w:val="yellow"/>
        </w:rPr>
        <w:t xml:space="preserve"> </w:t>
      </w:r>
      <w:r w:rsidRPr="0028210B">
        <w:rPr>
          <w:rFonts w:ascii="Times New Roman" w:eastAsiaTheme="minorHAnsi" w:hAnsi="Times New Roman"/>
          <w:sz w:val="20"/>
          <w:szCs w:val="20"/>
          <w:highlight w:val="yellow"/>
        </w:rPr>
        <w:t>combination</w:t>
      </w:r>
      <w:r w:rsidRPr="0028210B">
        <w:rPr>
          <w:rFonts w:ascii="Times New Roman" w:eastAsiaTheme="minorHAnsi" w:hAnsi="Times New Roman"/>
          <w:spacing w:val="-11"/>
          <w:sz w:val="20"/>
          <w:szCs w:val="20"/>
          <w:highlight w:val="yellow"/>
        </w:rPr>
        <w:t xml:space="preserve"> </w:t>
      </w:r>
      <w:r w:rsidRPr="0028210B">
        <w:rPr>
          <w:rFonts w:ascii="Times New Roman" w:eastAsiaTheme="minorHAnsi" w:hAnsi="Times New Roman"/>
          <w:sz w:val="20"/>
          <w:szCs w:val="20"/>
          <w:highlight w:val="yellow"/>
        </w:rPr>
        <w:t>thereof;</w:t>
      </w:r>
    </w:p>
    <w:p w:rsidR="00775D34" w:rsidRPr="0028210B" w:rsidRDefault="00775D34" w:rsidP="00775D34">
      <w:pPr>
        <w:widowControl w:val="0"/>
        <w:tabs>
          <w:tab w:val="left" w:pos="1260"/>
        </w:tabs>
        <w:spacing w:after="0" w:line="240" w:lineRule="auto"/>
        <w:rPr>
          <w:rFonts w:ascii="Times New Roman" w:eastAsiaTheme="minorHAnsi" w:hAnsi="Times New Roman"/>
          <w:sz w:val="20"/>
          <w:szCs w:val="20"/>
          <w:highlight w:val="yellow"/>
        </w:rPr>
      </w:pPr>
    </w:p>
    <w:p w:rsidR="00775D34" w:rsidRPr="0028210B" w:rsidRDefault="00775D34" w:rsidP="00775D34">
      <w:pPr>
        <w:widowControl w:val="0"/>
        <w:numPr>
          <w:ilvl w:val="4"/>
          <w:numId w:val="8"/>
        </w:numPr>
        <w:tabs>
          <w:tab w:val="left" w:pos="1260"/>
        </w:tabs>
        <w:spacing w:after="0" w:line="240" w:lineRule="auto"/>
        <w:ind w:left="1260" w:hanging="540"/>
        <w:contextualSpacing/>
        <w:rPr>
          <w:rFonts w:ascii="Times New Roman" w:eastAsiaTheme="minorHAnsi" w:hAnsi="Times New Roman"/>
          <w:sz w:val="20"/>
          <w:szCs w:val="20"/>
          <w:highlight w:val="yellow"/>
        </w:rPr>
      </w:pPr>
      <w:r w:rsidRPr="0028210B">
        <w:rPr>
          <w:rFonts w:ascii="Times New Roman" w:eastAsiaTheme="minorHAnsi" w:hAnsi="Times New Roman"/>
          <w:spacing w:val="-1"/>
          <w:sz w:val="20"/>
          <w:szCs w:val="20"/>
          <w:highlight w:val="yellow"/>
        </w:rPr>
        <w:t>Institutions</w:t>
      </w:r>
      <w:r w:rsidRPr="0028210B">
        <w:rPr>
          <w:rFonts w:ascii="Times New Roman" w:eastAsiaTheme="minorHAnsi" w:hAnsi="Times New Roman"/>
          <w:spacing w:val="-8"/>
          <w:sz w:val="20"/>
          <w:szCs w:val="20"/>
          <w:highlight w:val="yellow"/>
        </w:rPr>
        <w:t xml:space="preserve"> </w:t>
      </w:r>
      <w:r w:rsidRPr="0028210B">
        <w:rPr>
          <w:rFonts w:ascii="Times New Roman" w:eastAsiaTheme="minorHAnsi" w:hAnsi="Times New Roman"/>
          <w:sz w:val="20"/>
          <w:szCs w:val="20"/>
          <w:highlight w:val="yellow"/>
        </w:rPr>
        <w:t>of</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pacing w:val="-1"/>
          <w:sz w:val="20"/>
          <w:szCs w:val="20"/>
          <w:highlight w:val="yellow"/>
        </w:rPr>
        <w:t>higher</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learning</w:t>
      </w:r>
      <w:r w:rsidRPr="0028210B">
        <w:rPr>
          <w:rFonts w:ascii="Times New Roman" w:eastAsiaTheme="minorHAnsi" w:hAnsi="Times New Roman"/>
          <w:spacing w:val="-7"/>
          <w:sz w:val="20"/>
          <w:szCs w:val="20"/>
          <w:highlight w:val="yellow"/>
        </w:rPr>
        <w:t xml:space="preserve"> </w:t>
      </w:r>
      <w:r w:rsidRPr="0028210B">
        <w:rPr>
          <w:rFonts w:ascii="Times New Roman" w:eastAsiaTheme="minorHAnsi" w:hAnsi="Times New Roman"/>
          <w:sz w:val="20"/>
          <w:szCs w:val="20"/>
          <w:highlight w:val="yellow"/>
        </w:rPr>
        <w:t>determined</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to</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be</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Historically</w:t>
      </w:r>
      <w:r w:rsidRPr="0028210B">
        <w:rPr>
          <w:rFonts w:ascii="Times New Roman" w:eastAsiaTheme="minorHAnsi" w:hAnsi="Times New Roman"/>
          <w:spacing w:val="-10"/>
          <w:sz w:val="20"/>
          <w:szCs w:val="20"/>
          <w:highlight w:val="yellow"/>
        </w:rPr>
        <w:t xml:space="preserve"> </w:t>
      </w:r>
      <w:r w:rsidRPr="0028210B">
        <w:rPr>
          <w:rFonts w:ascii="Times New Roman" w:eastAsiaTheme="minorHAnsi" w:hAnsi="Times New Roman"/>
          <w:sz w:val="20"/>
          <w:szCs w:val="20"/>
          <w:highlight w:val="yellow"/>
        </w:rPr>
        <w:t>Black</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Colleges</w:t>
      </w:r>
      <w:r w:rsidRPr="0028210B">
        <w:rPr>
          <w:rFonts w:ascii="Times New Roman" w:eastAsiaTheme="minorHAnsi" w:hAnsi="Times New Roman"/>
          <w:spacing w:val="-8"/>
          <w:sz w:val="20"/>
          <w:szCs w:val="20"/>
          <w:highlight w:val="yellow"/>
        </w:rPr>
        <w:t xml:space="preserve"> </w:t>
      </w:r>
      <w:r w:rsidRPr="0028210B">
        <w:rPr>
          <w:rFonts w:ascii="Times New Roman" w:eastAsiaTheme="minorHAnsi" w:hAnsi="Times New Roman"/>
          <w:spacing w:val="-1"/>
          <w:sz w:val="20"/>
          <w:szCs w:val="20"/>
          <w:highlight w:val="yellow"/>
        </w:rPr>
        <w:t>and</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Universities</w:t>
      </w:r>
      <w:r w:rsidRPr="0028210B">
        <w:rPr>
          <w:rFonts w:ascii="Times New Roman" w:eastAsiaTheme="minorHAnsi" w:hAnsi="Times New Roman"/>
          <w:spacing w:val="42"/>
          <w:w w:val="99"/>
          <w:sz w:val="20"/>
          <w:szCs w:val="20"/>
          <w:highlight w:val="yellow"/>
        </w:rPr>
        <w:t xml:space="preserve"> </w:t>
      </w:r>
      <w:r w:rsidRPr="0028210B">
        <w:rPr>
          <w:rFonts w:ascii="Times New Roman" w:eastAsiaTheme="minorHAnsi" w:hAnsi="Times New Roman"/>
          <w:sz w:val="20"/>
          <w:szCs w:val="20"/>
          <w:highlight w:val="yellow"/>
        </w:rPr>
        <w:t>by</w:t>
      </w:r>
      <w:r w:rsidRPr="0028210B">
        <w:rPr>
          <w:rFonts w:ascii="Times New Roman" w:eastAsiaTheme="minorHAnsi" w:hAnsi="Times New Roman"/>
          <w:spacing w:val="-9"/>
          <w:sz w:val="20"/>
          <w:szCs w:val="20"/>
          <w:highlight w:val="yellow"/>
        </w:rPr>
        <w:t xml:space="preserve"> </w:t>
      </w:r>
      <w:r w:rsidRPr="0028210B">
        <w:rPr>
          <w:rFonts w:ascii="Times New Roman" w:eastAsiaTheme="minorHAnsi" w:hAnsi="Times New Roman"/>
          <w:sz w:val="20"/>
          <w:szCs w:val="20"/>
          <w:highlight w:val="yellow"/>
        </w:rPr>
        <w:t>the</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Secretary</w:t>
      </w:r>
      <w:r w:rsidRPr="0028210B">
        <w:rPr>
          <w:rFonts w:ascii="Times New Roman" w:eastAsiaTheme="minorHAnsi" w:hAnsi="Times New Roman"/>
          <w:spacing w:val="-8"/>
          <w:sz w:val="20"/>
          <w:szCs w:val="20"/>
          <w:highlight w:val="yellow"/>
        </w:rPr>
        <w:t xml:space="preserve"> </w:t>
      </w:r>
      <w:r w:rsidRPr="0028210B">
        <w:rPr>
          <w:rFonts w:ascii="Times New Roman" w:eastAsiaTheme="minorHAnsi" w:hAnsi="Times New Roman"/>
          <w:spacing w:val="1"/>
          <w:sz w:val="20"/>
          <w:szCs w:val="20"/>
          <w:highlight w:val="yellow"/>
        </w:rPr>
        <w:t>of</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education</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pacing w:val="-1"/>
          <w:sz w:val="20"/>
          <w:szCs w:val="20"/>
          <w:highlight w:val="yellow"/>
        </w:rPr>
        <w:t>pursuant</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z w:val="20"/>
          <w:szCs w:val="20"/>
          <w:highlight w:val="yellow"/>
        </w:rPr>
        <w:t>to</w:t>
      </w:r>
      <w:r w:rsidRPr="0028210B">
        <w:rPr>
          <w:rFonts w:ascii="Times New Roman" w:eastAsiaTheme="minorHAnsi" w:hAnsi="Times New Roman"/>
          <w:spacing w:val="-4"/>
          <w:sz w:val="20"/>
          <w:szCs w:val="20"/>
          <w:highlight w:val="yellow"/>
        </w:rPr>
        <w:t xml:space="preserve"> </w:t>
      </w:r>
      <w:r w:rsidRPr="0028210B">
        <w:rPr>
          <w:rFonts w:ascii="Times New Roman" w:eastAsiaTheme="minorHAnsi" w:hAnsi="Times New Roman"/>
          <w:sz w:val="20"/>
          <w:szCs w:val="20"/>
          <w:highlight w:val="yellow"/>
        </w:rPr>
        <w:t>34</w:t>
      </w:r>
      <w:r w:rsidRPr="0028210B">
        <w:rPr>
          <w:rFonts w:ascii="Times New Roman" w:eastAsiaTheme="minorHAnsi" w:hAnsi="Times New Roman"/>
          <w:spacing w:val="-3"/>
          <w:sz w:val="20"/>
          <w:szCs w:val="20"/>
          <w:highlight w:val="yellow"/>
        </w:rPr>
        <w:t xml:space="preserve"> </w:t>
      </w:r>
      <w:r w:rsidRPr="0028210B">
        <w:rPr>
          <w:rFonts w:ascii="Times New Roman" w:eastAsiaTheme="minorHAnsi" w:hAnsi="Times New Roman"/>
          <w:spacing w:val="-1"/>
          <w:sz w:val="20"/>
          <w:szCs w:val="20"/>
          <w:highlight w:val="yellow"/>
        </w:rPr>
        <w:t>CFR</w:t>
      </w:r>
      <w:r w:rsidRPr="0028210B">
        <w:rPr>
          <w:rFonts w:ascii="Times New Roman" w:eastAsiaTheme="minorHAnsi" w:hAnsi="Times New Roman"/>
          <w:spacing w:val="-6"/>
          <w:sz w:val="20"/>
          <w:szCs w:val="20"/>
          <w:highlight w:val="yellow"/>
        </w:rPr>
        <w:t xml:space="preserve"> </w:t>
      </w:r>
      <w:r w:rsidRPr="0028210B">
        <w:rPr>
          <w:rFonts w:ascii="Times New Roman" w:eastAsiaTheme="minorHAnsi" w:hAnsi="Times New Roman"/>
          <w:sz w:val="20"/>
          <w:szCs w:val="20"/>
          <w:highlight w:val="yellow"/>
        </w:rPr>
        <w:t>608.2;</w:t>
      </w:r>
      <w:r w:rsidRPr="0028210B">
        <w:rPr>
          <w:rFonts w:ascii="Times New Roman" w:eastAsiaTheme="minorHAnsi" w:hAnsi="Times New Roman"/>
          <w:spacing w:val="-5"/>
          <w:sz w:val="20"/>
          <w:szCs w:val="20"/>
          <w:highlight w:val="yellow"/>
        </w:rPr>
        <w:t xml:space="preserve"> </w:t>
      </w:r>
      <w:r w:rsidRPr="0028210B">
        <w:rPr>
          <w:rFonts w:ascii="Times New Roman" w:eastAsiaTheme="minorHAnsi" w:hAnsi="Times New Roman"/>
          <w:spacing w:val="-1"/>
          <w:sz w:val="20"/>
          <w:szCs w:val="20"/>
          <w:highlight w:val="yellow"/>
        </w:rPr>
        <w:t>and</w:t>
      </w:r>
    </w:p>
    <w:p w:rsidR="00775D34" w:rsidRPr="0028210B" w:rsidRDefault="00775D34" w:rsidP="00775D34">
      <w:pPr>
        <w:widowControl w:val="0"/>
        <w:tabs>
          <w:tab w:val="left" w:pos="1260"/>
        </w:tabs>
        <w:spacing w:after="0" w:line="240" w:lineRule="auto"/>
        <w:ind w:left="1260"/>
        <w:contextualSpacing/>
        <w:rPr>
          <w:rFonts w:ascii="Times New Roman" w:eastAsiaTheme="minorHAnsi" w:hAnsi="Times New Roman"/>
          <w:sz w:val="20"/>
          <w:szCs w:val="20"/>
          <w:highlight w:val="yellow"/>
        </w:rPr>
      </w:pPr>
    </w:p>
    <w:p w:rsidR="00775D34" w:rsidRPr="0028210B" w:rsidRDefault="00775D34" w:rsidP="00775D34">
      <w:pPr>
        <w:widowControl w:val="0"/>
        <w:numPr>
          <w:ilvl w:val="4"/>
          <w:numId w:val="8"/>
        </w:numPr>
        <w:tabs>
          <w:tab w:val="left" w:pos="1260"/>
        </w:tabs>
        <w:spacing w:after="0" w:line="240" w:lineRule="auto"/>
        <w:ind w:left="1260" w:hanging="540"/>
        <w:contextualSpacing/>
        <w:rPr>
          <w:rFonts w:ascii="Times New Roman" w:eastAsiaTheme="minorHAnsi" w:hAnsi="Times New Roman"/>
          <w:sz w:val="20"/>
          <w:szCs w:val="20"/>
          <w:highlight w:val="yellow"/>
        </w:rPr>
      </w:pPr>
      <w:r w:rsidRPr="0028210B">
        <w:rPr>
          <w:rFonts w:ascii="Times New Roman" w:eastAsiaTheme="minorHAnsi" w:hAnsi="Times New Roman"/>
          <w:spacing w:val="-1"/>
          <w:sz w:val="20"/>
          <w:szCs w:val="20"/>
          <w:highlight w:val="yellow"/>
        </w:rPr>
        <w:t>Small business</w:t>
      </w:r>
      <w:r w:rsidRPr="0028210B">
        <w:rPr>
          <w:spacing w:val="-1"/>
          <w:highlight w:val="yellow"/>
        </w:rPr>
        <w:t xml:space="preserve"> </w:t>
      </w:r>
      <w:r w:rsidRPr="0028210B">
        <w:rPr>
          <w:rFonts w:ascii="Times New Roman" w:hAnsi="Times New Roman"/>
          <w:spacing w:val="-1"/>
          <w:sz w:val="20"/>
          <w:szCs w:val="20"/>
          <w:highlight w:val="yellow"/>
        </w:rPr>
        <w:t>concerns,</w:t>
      </w:r>
      <w:r w:rsidRPr="0028210B">
        <w:rPr>
          <w:rFonts w:ascii="Times New Roman" w:hAnsi="Times New Roman"/>
          <w:spacing w:val="-4"/>
          <w:sz w:val="20"/>
          <w:szCs w:val="20"/>
          <w:highlight w:val="yellow"/>
        </w:rPr>
        <w:t xml:space="preserve"> </w:t>
      </w:r>
      <w:r w:rsidRPr="0028210B">
        <w:rPr>
          <w:rFonts w:ascii="Times New Roman" w:hAnsi="Times New Roman"/>
          <w:sz w:val="20"/>
          <w:szCs w:val="20"/>
          <w:highlight w:val="yellow"/>
        </w:rPr>
        <w:t>as</w:t>
      </w:r>
      <w:r w:rsidRPr="0028210B">
        <w:rPr>
          <w:rFonts w:ascii="Times New Roman" w:hAnsi="Times New Roman"/>
          <w:spacing w:val="-6"/>
          <w:sz w:val="20"/>
          <w:szCs w:val="20"/>
          <w:highlight w:val="yellow"/>
        </w:rPr>
        <w:t xml:space="preserve"> </w:t>
      </w:r>
      <w:r w:rsidRPr="0028210B">
        <w:rPr>
          <w:rFonts w:ascii="Times New Roman" w:hAnsi="Times New Roman"/>
          <w:spacing w:val="-1"/>
          <w:sz w:val="20"/>
          <w:szCs w:val="20"/>
          <w:highlight w:val="yellow"/>
        </w:rPr>
        <w:t>defined</w:t>
      </w:r>
      <w:r w:rsidRPr="0028210B">
        <w:rPr>
          <w:rFonts w:ascii="Times New Roman" w:hAnsi="Times New Roman"/>
          <w:spacing w:val="-3"/>
          <w:sz w:val="20"/>
          <w:szCs w:val="20"/>
          <w:highlight w:val="yellow"/>
        </w:rPr>
        <w:t xml:space="preserve"> </w:t>
      </w:r>
      <w:r w:rsidRPr="0028210B">
        <w:rPr>
          <w:rFonts w:ascii="Times New Roman" w:hAnsi="Times New Roman"/>
          <w:spacing w:val="-1"/>
          <w:sz w:val="20"/>
          <w:szCs w:val="20"/>
          <w:highlight w:val="yellow"/>
        </w:rPr>
        <w:t>under</w:t>
      </w:r>
      <w:r w:rsidRPr="0028210B">
        <w:rPr>
          <w:rFonts w:ascii="Times New Roman" w:hAnsi="Times New Roman"/>
          <w:spacing w:val="-4"/>
          <w:sz w:val="20"/>
          <w:szCs w:val="20"/>
          <w:highlight w:val="yellow"/>
        </w:rPr>
        <w:t xml:space="preserve"> </w:t>
      </w:r>
      <w:r w:rsidRPr="0028210B">
        <w:rPr>
          <w:rFonts w:ascii="Times New Roman" w:hAnsi="Times New Roman"/>
          <w:sz w:val="20"/>
          <w:szCs w:val="20"/>
          <w:highlight w:val="yellow"/>
        </w:rPr>
        <w:t>section</w:t>
      </w:r>
      <w:r w:rsidRPr="0028210B">
        <w:rPr>
          <w:rFonts w:ascii="Times New Roman" w:hAnsi="Times New Roman"/>
          <w:spacing w:val="-6"/>
          <w:sz w:val="20"/>
          <w:szCs w:val="20"/>
          <w:highlight w:val="yellow"/>
        </w:rPr>
        <w:t xml:space="preserve"> </w:t>
      </w:r>
      <w:r w:rsidRPr="0028210B">
        <w:rPr>
          <w:rFonts w:ascii="Times New Roman" w:hAnsi="Times New Roman"/>
          <w:sz w:val="20"/>
          <w:szCs w:val="20"/>
          <w:highlight w:val="yellow"/>
        </w:rPr>
        <w:t>3</w:t>
      </w:r>
      <w:r w:rsidRPr="0028210B">
        <w:rPr>
          <w:rFonts w:ascii="Times New Roman" w:hAnsi="Times New Roman"/>
          <w:spacing w:val="-3"/>
          <w:sz w:val="20"/>
          <w:szCs w:val="20"/>
          <w:highlight w:val="yellow"/>
        </w:rPr>
        <w:t xml:space="preserve"> </w:t>
      </w:r>
      <w:r w:rsidRPr="0028210B">
        <w:rPr>
          <w:rFonts w:ascii="Times New Roman" w:hAnsi="Times New Roman"/>
          <w:sz w:val="20"/>
          <w:szCs w:val="20"/>
          <w:highlight w:val="yellow"/>
        </w:rPr>
        <w:t>of</w:t>
      </w:r>
      <w:r w:rsidRPr="0028210B">
        <w:rPr>
          <w:rFonts w:ascii="Times New Roman" w:hAnsi="Times New Roman"/>
          <w:spacing w:val="-7"/>
          <w:sz w:val="20"/>
          <w:szCs w:val="20"/>
          <w:highlight w:val="yellow"/>
        </w:rPr>
        <w:t xml:space="preserve"> </w:t>
      </w:r>
      <w:r w:rsidRPr="0028210B">
        <w:rPr>
          <w:rFonts w:ascii="Times New Roman" w:hAnsi="Times New Roman"/>
          <w:sz w:val="20"/>
          <w:szCs w:val="20"/>
          <w:highlight w:val="yellow"/>
        </w:rPr>
        <w:t>the</w:t>
      </w:r>
      <w:r w:rsidRPr="0028210B">
        <w:rPr>
          <w:rFonts w:ascii="Times New Roman" w:hAnsi="Times New Roman"/>
          <w:spacing w:val="-4"/>
          <w:sz w:val="20"/>
          <w:szCs w:val="20"/>
          <w:highlight w:val="yellow"/>
        </w:rPr>
        <w:t xml:space="preserve"> </w:t>
      </w:r>
      <w:r w:rsidRPr="0028210B">
        <w:rPr>
          <w:rFonts w:ascii="Times New Roman" w:hAnsi="Times New Roman"/>
          <w:spacing w:val="-1"/>
          <w:sz w:val="20"/>
          <w:szCs w:val="20"/>
          <w:highlight w:val="yellow"/>
        </w:rPr>
        <w:t>Small</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Business</w:t>
      </w:r>
      <w:r w:rsidRPr="0028210B">
        <w:rPr>
          <w:rFonts w:ascii="Times New Roman" w:hAnsi="Times New Roman"/>
          <w:spacing w:val="-3"/>
          <w:sz w:val="20"/>
          <w:szCs w:val="20"/>
          <w:highlight w:val="yellow"/>
        </w:rPr>
        <w:t xml:space="preserve"> </w:t>
      </w:r>
      <w:r w:rsidRPr="0028210B">
        <w:rPr>
          <w:rFonts w:ascii="Times New Roman" w:hAnsi="Times New Roman"/>
          <w:spacing w:val="-1"/>
          <w:sz w:val="20"/>
          <w:szCs w:val="20"/>
          <w:highlight w:val="yellow"/>
        </w:rPr>
        <w:t>Act</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(15</w:t>
      </w:r>
      <w:r w:rsidRPr="0028210B">
        <w:rPr>
          <w:rFonts w:ascii="Times New Roman" w:hAnsi="Times New Roman"/>
          <w:spacing w:val="-3"/>
          <w:sz w:val="20"/>
          <w:szCs w:val="20"/>
          <w:highlight w:val="yellow"/>
        </w:rPr>
        <w:t xml:space="preserve"> </w:t>
      </w:r>
      <w:r w:rsidRPr="0028210B">
        <w:rPr>
          <w:rFonts w:ascii="Times New Roman" w:hAnsi="Times New Roman"/>
          <w:spacing w:val="-1"/>
          <w:sz w:val="20"/>
          <w:szCs w:val="20"/>
          <w:highlight w:val="yellow"/>
        </w:rPr>
        <w:t>U.S.C.</w:t>
      </w:r>
      <w:r w:rsidRPr="0028210B">
        <w:rPr>
          <w:rFonts w:ascii="Times New Roman" w:hAnsi="Times New Roman"/>
          <w:spacing w:val="61"/>
          <w:w w:val="99"/>
          <w:sz w:val="20"/>
          <w:szCs w:val="20"/>
          <w:highlight w:val="yellow"/>
        </w:rPr>
        <w:t xml:space="preserve"> </w:t>
      </w:r>
      <w:r w:rsidRPr="0028210B">
        <w:rPr>
          <w:rFonts w:ascii="Times New Roman" w:hAnsi="Times New Roman"/>
          <w:sz w:val="20"/>
          <w:szCs w:val="20"/>
          <w:highlight w:val="yellow"/>
        </w:rPr>
        <w:t>632),</w:t>
      </w:r>
      <w:r w:rsidRPr="0028210B">
        <w:rPr>
          <w:rFonts w:ascii="Times New Roman" w:hAnsi="Times New Roman"/>
          <w:spacing w:val="-7"/>
          <w:sz w:val="20"/>
          <w:szCs w:val="20"/>
          <w:highlight w:val="yellow"/>
        </w:rPr>
        <w:t xml:space="preserve"> </w:t>
      </w:r>
      <w:r w:rsidRPr="0028210B">
        <w:rPr>
          <w:rFonts w:ascii="Times New Roman" w:hAnsi="Times New Roman"/>
          <w:spacing w:val="-1"/>
          <w:sz w:val="20"/>
          <w:szCs w:val="20"/>
          <w:highlight w:val="yellow"/>
        </w:rPr>
        <w:t>that</w:t>
      </w:r>
      <w:r w:rsidRPr="0028210B">
        <w:rPr>
          <w:rFonts w:ascii="Times New Roman" w:hAnsi="Times New Roman"/>
          <w:spacing w:val="-6"/>
          <w:sz w:val="20"/>
          <w:szCs w:val="20"/>
          <w:highlight w:val="yellow"/>
        </w:rPr>
        <w:t xml:space="preserve"> </w:t>
      </w:r>
      <w:r w:rsidRPr="0028210B">
        <w:rPr>
          <w:rFonts w:ascii="Times New Roman" w:hAnsi="Times New Roman"/>
          <w:sz w:val="20"/>
          <w:szCs w:val="20"/>
          <w:highlight w:val="yellow"/>
        </w:rPr>
        <w:t>are</w:t>
      </w:r>
      <w:r w:rsidRPr="0028210B">
        <w:rPr>
          <w:rFonts w:ascii="Times New Roman" w:hAnsi="Times New Roman"/>
          <w:spacing w:val="-5"/>
          <w:sz w:val="20"/>
          <w:szCs w:val="20"/>
          <w:highlight w:val="yellow"/>
        </w:rPr>
        <w:t xml:space="preserve"> </w:t>
      </w:r>
      <w:r w:rsidRPr="0028210B">
        <w:rPr>
          <w:rFonts w:ascii="Times New Roman" w:hAnsi="Times New Roman"/>
          <w:spacing w:val="-1"/>
          <w:sz w:val="20"/>
          <w:szCs w:val="20"/>
          <w:highlight w:val="yellow"/>
        </w:rPr>
        <w:t>owned</w:t>
      </w:r>
      <w:r w:rsidRPr="0028210B">
        <w:rPr>
          <w:rFonts w:ascii="Times New Roman" w:hAnsi="Times New Roman"/>
          <w:spacing w:val="-4"/>
          <w:sz w:val="20"/>
          <w:szCs w:val="20"/>
          <w:highlight w:val="yellow"/>
        </w:rPr>
        <w:t xml:space="preserve"> </w:t>
      </w:r>
      <w:r w:rsidRPr="0028210B">
        <w:rPr>
          <w:rFonts w:ascii="Times New Roman" w:hAnsi="Times New Roman"/>
          <w:spacing w:val="-1"/>
          <w:sz w:val="20"/>
          <w:szCs w:val="20"/>
          <w:highlight w:val="yellow"/>
        </w:rPr>
        <w:t>and</w:t>
      </w:r>
      <w:r w:rsidRPr="0028210B">
        <w:rPr>
          <w:rFonts w:ascii="Times New Roman" w:hAnsi="Times New Roman"/>
          <w:spacing w:val="-4"/>
          <w:sz w:val="20"/>
          <w:szCs w:val="20"/>
          <w:highlight w:val="yellow"/>
        </w:rPr>
        <w:t xml:space="preserve"> </w:t>
      </w:r>
      <w:r w:rsidRPr="0028210B">
        <w:rPr>
          <w:rFonts w:ascii="Times New Roman" w:hAnsi="Times New Roman"/>
          <w:sz w:val="20"/>
          <w:szCs w:val="20"/>
          <w:highlight w:val="yellow"/>
        </w:rPr>
        <w:t>controlled</w:t>
      </w:r>
      <w:r w:rsidRPr="0028210B">
        <w:rPr>
          <w:rFonts w:ascii="Times New Roman" w:hAnsi="Times New Roman"/>
          <w:spacing w:val="-4"/>
          <w:sz w:val="20"/>
          <w:szCs w:val="20"/>
          <w:highlight w:val="yellow"/>
        </w:rPr>
        <w:t xml:space="preserve"> </w:t>
      </w:r>
      <w:r w:rsidRPr="0028210B">
        <w:rPr>
          <w:rFonts w:ascii="Times New Roman" w:hAnsi="Times New Roman"/>
          <w:sz w:val="20"/>
          <w:szCs w:val="20"/>
          <w:highlight w:val="yellow"/>
        </w:rPr>
        <w:t>by</w:t>
      </w:r>
      <w:r w:rsidRPr="0028210B">
        <w:rPr>
          <w:rFonts w:ascii="Times New Roman" w:hAnsi="Times New Roman"/>
          <w:spacing w:val="-9"/>
          <w:sz w:val="20"/>
          <w:szCs w:val="20"/>
          <w:highlight w:val="yellow"/>
        </w:rPr>
        <w:t xml:space="preserve"> </w:t>
      </w:r>
      <w:r w:rsidRPr="0028210B">
        <w:rPr>
          <w:rFonts w:ascii="Times New Roman" w:hAnsi="Times New Roman"/>
          <w:spacing w:val="-1"/>
          <w:sz w:val="20"/>
          <w:szCs w:val="20"/>
          <w:highlight w:val="yellow"/>
        </w:rPr>
        <w:t>individuals</w:t>
      </w:r>
      <w:r w:rsidRPr="0028210B">
        <w:rPr>
          <w:rFonts w:ascii="Times New Roman" w:hAnsi="Times New Roman"/>
          <w:spacing w:val="-4"/>
          <w:sz w:val="20"/>
          <w:szCs w:val="20"/>
          <w:highlight w:val="yellow"/>
        </w:rPr>
        <w:t xml:space="preserve"> </w:t>
      </w:r>
      <w:r w:rsidRPr="0028210B">
        <w:rPr>
          <w:rFonts w:ascii="Times New Roman" w:hAnsi="Times New Roman"/>
          <w:spacing w:val="-2"/>
          <w:sz w:val="20"/>
          <w:szCs w:val="20"/>
          <w:highlight w:val="yellow"/>
        </w:rPr>
        <w:t>who</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are</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both</w:t>
      </w:r>
      <w:r w:rsidRPr="0028210B">
        <w:rPr>
          <w:rFonts w:ascii="Times New Roman" w:hAnsi="Times New Roman"/>
          <w:spacing w:val="-7"/>
          <w:sz w:val="20"/>
          <w:szCs w:val="20"/>
          <w:highlight w:val="yellow"/>
        </w:rPr>
        <w:t xml:space="preserve"> </w:t>
      </w:r>
      <w:r w:rsidRPr="0028210B">
        <w:rPr>
          <w:rFonts w:ascii="Times New Roman" w:hAnsi="Times New Roman"/>
          <w:sz w:val="20"/>
          <w:szCs w:val="20"/>
          <w:highlight w:val="yellow"/>
        </w:rPr>
        <w:t>socially</w:t>
      </w:r>
      <w:r w:rsidRPr="0028210B">
        <w:rPr>
          <w:rFonts w:ascii="Times New Roman" w:hAnsi="Times New Roman"/>
          <w:spacing w:val="-8"/>
          <w:sz w:val="20"/>
          <w:szCs w:val="20"/>
          <w:highlight w:val="yellow"/>
        </w:rPr>
        <w:t xml:space="preserve"> </w:t>
      </w:r>
      <w:r w:rsidRPr="0028210B">
        <w:rPr>
          <w:rFonts w:ascii="Times New Roman" w:hAnsi="Times New Roman"/>
          <w:sz w:val="20"/>
          <w:szCs w:val="20"/>
          <w:highlight w:val="yellow"/>
        </w:rPr>
        <w:t>and</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economically</w:t>
      </w:r>
      <w:r w:rsidRPr="0028210B">
        <w:rPr>
          <w:rFonts w:ascii="Times New Roman" w:hAnsi="Times New Roman"/>
          <w:spacing w:val="68"/>
          <w:w w:val="99"/>
          <w:sz w:val="20"/>
          <w:szCs w:val="20"/>
          <w:highlight w:val="yellow"/>
        </w:rPr>
        <w:t xml:space="preserve"> </w:t>
      </w:r>
      <w:r w:rsidRPr="0028210B">
        <w:rPr>
          <w:rFonts w:ascii="Times New Roman" w:hAnsi="Times New Roman"/>
          <w:spacing w:val="-1"/>
          <w:sz w:val="20"/>
          <w:szCs w:val="20"/>
          <w:highlight w:val="yellow"/>
        </w:rPr>
        <w:t>disadvantaged</w:t>
      </w:r>
      <w:r w:rsidRPr="0028210B">
        <w:rPr>
          <w:rFonts w:ascii="Times New Roman" w:hAnsi="Times New Roman"/>
          <w:spacing w:val="-2"/>
          <w:sz w:val="20"/>
          <w:szCs w:val="20"/>
          <w:highlight w:val="yellow"/>
        </w:rPr>
        <w:t xml:space="preserve"> </w:t>
      </w:r>
      <w:r w:rsidRPr="0028210B">
        <w:rPr>
          <w:rFonts w:ascii="Times New Roman" w:hAnsi="Times New Roman"/>
          <w:spacing w:val="-1"/>
          <w:sz w:val="20"/>
          <w:szCs w:val="20"/>
          <w:highlight w:val="yellow"/>
        </w:rPr>
        <w:t>within</w:t>
      </w:r>
      <w:r w:rsidRPr="0028210B">
        <w:rPr>
          <w:rFonts w:ascii="Times New Roman" w:hAnsi="Times New Roman"/>
          <w:spacing w:val="-5"/>
          <w:sz w:val="20"/>
          <w:szCs w:val="20"/>
          <w:highlight w:val="yellow"/>
        </w:rPr>
        <w:t xml:space="preserve"> </w:t>
      </w:r>
      <w:r w:rsidRPr="0028210B">
        <w:rPr>
          <w:rFonts w:ascii="Times New Roman" w:hAnsi="Times New Roman"/>
          <w:spacing w:val="-1"/>
          <w:sz w:val="20"/>
          <w:szCs w:val="20"/>
          <w:highlight w:val="yellow"/>
        </w:rPr>
        <w:t>the</w:t>
      </w:r>
      <w:r w:rsidRPr="0028210B">
        <w:rPr>
          <w:rFonts w:ascii="Times New Roman" w:hAnsi="Times New Roman"/>
          <w:spacing w:val="-2"/>
          <w:sz w:val="20"/>
          <w:szCs w:val="20"/>
          <w:highlight w:val="yellow"/>
        </w:rPr>
        <w:t xml:space="preserve"> </w:t>
      </w:r>
      <w:r w:rsidRPr="0028210B">
        <w:rPr>
          <w:rFonts w:ascii="Times New Roman" w:hAnsi="Times New Roman"/>
          <w:spacing w:val="-1"/>
          <w:sz w:val="20"/>
          <w:szCs w:val="20"/>
          <w:highlight w:val="yellow"/>
        </w:rPr>
        <w:t>meaning</w:t>
      </w:r>
      <w:r w:rsidRPr="0028210B">
        <w:rPr>
          <w:rFonts w:ascii="Times New Roman" w:hAnsi="Times New Roman"/>
          <w:spacing w:val="-6"/>
          <w:sz w:val="20"/>
          <w:szCs w:val="20"/>
          <w:highlight w:val="yellow"/>
        </w:rPr>
        <w:t xml:space="preserve"> </w:t>
      </w:r>
      <w:r w:rsidRPr="0028210B">
        <w:rPr>
          <w:rFonts w:ascii="Times New Roman" w:hAnsi="Times New Roman"/>
          <w:sz w:val="20"/>
          <w:szCs w:val="20"/>
          <w:highlight w:val="yellow"/>
        </w:rPr>
        <w:t>of</w:t>
      </w:r>
      <w:r w:rsidRPr="0028210B">
        <w:rPr>
          <w:rFonts w:ascii="Times New Roman" w:hAnsi="Times New Roman"/>
          <w:spacing w:val="-4"/>
          <w:sz w:val="20"/>
          <w:szCs w:val="20"/>
          <w:highlight w:val="yellow"/>
        </w:rPr>
        <w:t xml:space="preserve"> </w:t>
      </w:r>
      <w:r w:rsidRPr="0028210B">
        <w:rPr>
          <w:rFonts w:ascii="Times New Roman" w:hAnsi="Times New Roman"/>
          <w:spacing w:val="-1"/>
          <w:sz w:val="20"/>
          <w:szCs w:val="20"/>
          <w:highlight w:val="yellow"/>
        </w:rPr>
        <w:t>section</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8(d)</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of</w:t>
      </w:r>
      <w:r w:rsidRPr="0028210B">
        <w:rPr>
          <w:rFonts w:ascii="Times New Roman" w:hAnsi="Times New Roman"/>
          <w:spacing w:val="-6"/>
          <w:sz w:val="20"/>
          <w:szCs w:val="20"/>
          <w:highlight w:val="yellow"/>
        </w:rPr>
        <w:t xml:space="preserve"> </w:t>
      </w:r>
      <w:r w:rsidRPr="0028210B">
        <w:rPr>
          <w:rFonts w:ascii="Times New Roman" w:hAnsi="Times New Roman"/>
          <w:spacing w:val="-1"/>
          <w:sz w:val="20"/>
          <w:szCs w:val="20"/>
          <w:highlight w:val="yellow"/>
        </w:rPr>
        <w:t>the</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Small</w:t>
      </w:r>
      <w:r w:rsidRPr="0028210B">
        <w:rPr>
          <w:rFonts w:ascii="Times New Roman" w:hAnsi="Times New Roman"/>
          <w:spacing w:val="-5"/>
          <w:sz w:val="20"/>
          <w:szCs w:val="20"/>
          <w:highlight w:val="yellow"/>
        </w:rPr>
        <w:t xml:space="preserve"> </w:t>
      </w:r>
      <w:r w:rsidRPr="0028210B">
        <w:rPr>
          <w:rFonts w:ascii="Times New Roman" w:hAnsi="Times New Roman"/>
          <w:spacing w:val="-1"/>
          <w:sz w:val="20"/>
          <w:szCs w:val="20"/>
          <w:highlight w:val="yellow"/>
        </w:rPr>
        <w:t>Business</w:t>
      </w:r>
      <w:r w:rsidRPr="0028210B">
        <w:rPr>
          <w:rFonts w:ascii="Times New Roman" w:hAnsi="Times New Roman"/>
          <w:spacing w:val="-3"/>
          <w:sz w:val="20"/>
          <w:szCs w:val="20"/>
          <w:highlight w:val="yellow"/>
        </w:rPr>
        <w:t xml:space="preserve"> </w:t>
      </w:r>
      <w:r w:rsidRPr="0028210B">
        <w:rPr>
          <w:rFonts w:ascii="Times New Roman" w:hAnsi="Times New Roman"/>
          <w:spacing w:val="-1"/>
          <w:sz w:val="20"/>
          <w:szCs w:val="20"/>
          <w:highlight w:val="yellow"/>
        </w:rPr>
        <w:t>Act</w:t>
      </w:r>
      <w:r w:rsidRPr="0028210B">
        <w:rPr>
          <w:rFonts w:ascii="Times New Roman" w:hAnsi="Times New Roman"/>
          <w:spacing w:val="-4"/>
          <w:sz w:val="20"/>
          <w:szCs w:val="20"/>
          <w:highlight w:val="yellow"/>
        </w:rPr>
        <w:t xml:space="preserve"> </w:t>
      </w:r>
      <w:r w:rsidRPr="0028210B">
        <w:rPr>
          <w:rFonts w:ascii="Times New Roman" w:hAnsi="Times New Roman"/>
          <w:sz w:val="20"/>
          <w:szCs w:val="20"/>
          <w:highlight w:val="yellow"/>
        </w:rPr>
        <w:t>(15</w:t>
      </w:r>
      <w:r w:rsidRPr="0028210B">
        <w:rPr>
          <w:rFonts w:ascii="Times New Roman" w:hAnsi="Times New Roman"/>
          <w:spacing w:val="-4"/>
          <w:sz w:val="20"/>
          <w:szCs w:val="20"/>
          <w:highlight w:val="yellow"/>
        </w:rPr>
        <w:t xml:space="preserve"> </w:t>
      </w:r>
      <w:r w:rsidRPr="0028210B">
        <w:rPr>
          <w:rFonts w:ascii="Times New Roman" w:hAnsi="Times New Roman"/>
          <w:spacing w:val="-1"/>
          <w:sz w:val="20"/>
          <w:szCs w:val="20"/>
          <w:highlight w:val="yellow"/>
        </w:rPr>
        <w:t>U.S.C.</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637(d))</w:t>
      </w:r>
      <w:r w:rsidRPr="0028210B">
        <w:rPr>
          <w:rFonts w:ascii="Times New Roman" w:hAnsi="Times New Roman"/>
          <w:spacing w:val="-7"/>
          <w:sz w:val="20"/>
          <w:szCs w:val="20"/>
          <w:highlight w:val="yellow"/>
        </w:rPr>
        <w:t xml:space="preserve"> </w:t>
      </w:r>
      <w:r w:rsidRPr="0028210B">
        <w:rPr>
          <w:rFonts w:ascii="Times New Roman" w:hAnsi="Times New Roman"/>
          <w:sz w:val="20"/>
          <w:szCs w:val="20"/>
          <w:highlight w:val="yellow"/>
        </w:rPr>
        <w:t>or</w:t>
      </w:r>
      <w:r w:rsidRPr="0028210B">
        <w:rPr>
          <w:rFonts w:ascii="Times New Roman" w:hAnsi="Times New Roman"/>
          <w:spacing w:val="99"/>
          <w:w w:val="99"/>
          <w:sz w:val="20"/>
          <w:szCs w:val="20"/>
          <w:highlight w:val="yellow"/>
        </w:rPr>
        <w:t xml:space="preserve"> </w:t>
      </w:r>
      <w:r w:rsidRPr="0028210B">
        <w:rPr>
          <w:rFonts w:ascii="Times New Roman" w:hAnsi="Times New Roman"/>
          <w:sz w:val="20"/>
          <w:szCs w:val="20"/>
          <w:highlight w:val="yellow"/>
        </w:rPr>
        <w:t>by</w:t>
      </w:r>
      <w:r w:rsidRPr="0028210B">
        <w:rPr>
          <w:rFonts w:ascii="Times New Roman" w:hAnsi="Times New Roman"/>
          <w:spacing w:val="-8"/>
          <w:sz w:val="20"/>
          <w:szCs w:val="20"/>
          <w:highlight w:val="yellow"/>
        </w:rPr>
        <w:t xml:space="preserve"> </w:t>
      </w:r>
      <w:r w:rsidRPr="0028210B">
        <w:rPr>
          <w:rFonts w:ascii="Times New Roman" w:hAnsi="Times New Roman"/>
          <w:sz w:val="20"/>
          <w:szCs w:val="20"/>
          <w:highlight w:val="yellow"/>
        </w:rPr>
        <w:t>a</w:t>
      </w:r>
      <w:r w:rsidRPr="0028210B">
        <w:rPr>
          <w:rFonts w:ascii="Times New Roman" w:hAnsi="Times New Roman"/>
          <w:spacing w:val="-2"/>
          <w:sz w:val="20"/>
          <w:szCs w:val="20"/>
          <w:highlight w:val="yellow"/>
        </w:rPr>
        <w:t xml:space="preserve"> </w:t>
      </w:r>
      <w:r w:rsidRPr="0028210B">
        <w:rPr>
          <w:rFonts w:ascii="Times New Roman" w:hAnsi="Times New Roman"/>
          <w:spacing w:val="-1"/>
          <w:sz w:val="20"/>
          <w:szCs w:val="20"/>
          <w:highlight w:val="yellow"/>
        </w:rPr>
        <w:t>woman</w:t>
      </w:r>
      <w:r w:rsidRPr="0028210B">
        <w:rPr>
          <w:rFonts w:ascii="Times New Roman" w:hAnsi="Times New Roman"/>
          <w:spacing w:val="-5"/>
          <w:sz w:val="20"/>
          <w:szCs w:val="20"/>
          <w:highlight w:val="yellow"/>
        </w:rPr>
        <w:t xml:space="preserve"> </w:t>
      </w:r>
      <w:r w:rsidRPr="0028210B">
        <w:rPr>
          <w:rFonts w:ascii="Times New Roman" w:hAnsi="Times New Roman"/>
          <w:sz w:val="20"/>
          <w:szCs w:val="20"/>
          <w:highlight w:val="yellow"/>
        </w:rPr>
        <w:t>or</w:t>
      </w:r>
      <w:r w:rsidRPr="0028210B">
        <w:rPr>
          <w:rFonts w:ascii="Times New Roman" w:hAnsi="Times New Roman"/>
          <w:spacing w:val="-1"/>
          <w:sz w:val="20"/>
          <w:szCs w:val="20"/>
          <w:highlight w:val="yellow"/>
        </w:rPr>
        <w:t xml:space="preserve"> women.</w:t>
      </w:r>
    </w:p>
    <w:p w:rsidR="00775D34" w:rsidRPr="0028210B" w:rsidRDefault="00775D34" w:rsidP="00775D34">
      <w:pPr>
        <w:widowControl w:val="0"/>
        <w:tabs>
          <w:tab w:val="left" w:pos="1260"/>
        </w:tabs>
        <w:spacing w:after="0" w:line="240" w:lineRule="auto"/>
        <w:contextualSpacing/>
        <w:rPr>
          <w:rFonts w:ascii="Times New Roman" w:eastAsiaTheme="minorHAnsi" w:hAnsi="Times New Roman"/>
          <w:sz w:val="20"/>
          <w:szCs w:val="20"/>
          <w:highlight w:val="yellow"/>
        </w:rPr>
      </w:pPr>
    </w:p>
    <w:p w:rsidR="00775D34" w:rsidRPr="0028210B" w:rsidRDefault="00775D34" w:rsidP="00775D34">
      <w:pPr>
        <w:pStyle w:val="BodyText"/>
        <w:numPr>
          <w:ilvl w:val="0"/>
          <w:numId w:val="8"/>
        </w:numPr>
        <w:tabs>
          <w:tab w:val="left" w:pos="1106"/>
        </w:tabs>
        <w:ind w:right="729"/>
        <w:rPr>
          <w:rFonts w:cs="Times New Roman"/>
          <w:highlight w:val="yellow"/>
        </w:rPr>
      </w:pPr>
      <w:r w:rsidRPr="0028210B">
        <w:rPr>
          <w:highlight w:val="yellow"/>
        </w:rPr>
        <w:t>Goals.</w:t>
      </w:r>
      <w:r w:rsidRPr="0028210B">
        <w:rPr>
          <w:spacing w:val="-7"/>
          <w:highlight w:val="yellow"/>
        </w:rPr>
        <w:t xml:space="preserve"> </w:t>
      </w:r>
      <w:r w:rsidRPr="0028210B">
        <w:rPr>
          <w:highlight w:val="yellow"/>
        </w:rPr>
        <w:t>The</w:t>
      </w:r>
      <w:r w:rsidRPr="0028210B">
        <w:rPr>
          <w:spacing w:val="-5"/>
          <w:highlight w:val="yellow"/>
        </w:rPr>
        <w:t xml:space="preserve"> </w:t>
      </w:r>
      <w:r w:rsidRPr="0028210B">
        <w:rPr>
          <w:spacing w:val="-1"/>
          <w:highlight w:val="yellow"/>
        </w:rPr>
        <w:t>Contractor,</w:t>
      </w:r>
      <w:r w:rsidRPr="0028210B">
        <w:rPr>
          <w:spacing w:val="-4"/>
          <w:highlight w:val="yellow"/>
        </w:rPr>
        <w:t xml:space="preserve"> </w:t>
      </w:r>
      <w:r w:rsidRPr="0028210B">
        <w:rPr>
          <w:highlight w:val="yellow"/>
        </w:rPr>
        <w:t>in</w:t>
      </w:r>
      <w:r w:rsidRPr="0028210B">
        <w:rPr>
          <w:spacing w:val="-7"/>
          <w:highlight w:val="yellow"/>
        </w:rPr>
        <w:t xml:space="preserve"> </w:t>
      </w:r>
      <w:r w:rsidRPr="0028210B">
        <w:rPr>
          <w:spacing w:val="-1"/>
          <w:highlight w:val="yellow"/>
        </w:rPr>
        <w:t>performance</w:t>
      </w:r>
      <w:r w:rsidRPr="0028210B">
        <w:rPr>
          <w:spacing w:val="-5"/>
          <w:highlight w:val="yellow"/>
        </w:rPr>
        <w:t xml:space="preserve"> </w:t>
      </w:r>
      <w:r w:rsidRPr="0028210B">
        <w:rPr>
          <w:highlight w:val="yellow"/>
        </w:rPr>
        <w:t>of</w:t>
      </w:r>
      <w:r w:rsidRPr="0028210B">
        <w:rPr>
          <w:spacing w:val="-6"/>
          <w:highlight w:val="yellow"/>
        </w:rPr>
        <w:t xml:space="preserve"> </w:t>
      </w:r>
      <w:r w:rsidRPr="0028210B">
        <w:rPr>
          <w:highlight w:val="yellow"/>
        </w:rPr>
        <w:t>this</w:t>
      </w:r>
      <w:r w:rsidRPr="0028210B">
        <w:rPr>
          <w:spacing w:val="-6"/>
          <w:highlight w:val="yellow"/>
        </w:rPr>
        <w:t xml:space="preserve"> </w:t>
      </w:r>
      <w:r w:rsidRPr="0028210B">
        <w:rPr>
          <w:spacing w:val="-1"/>
          <w:highlight w:val="yellow"/>
        </w:rPr>
        <w:t>contract,</w:t>
      </w:r>
      <w:r w:rsidRPr="0028210B">
        <w:rPr>
          <w:spacing w:val="-5"/>
          <w:highlight w:val="yellow"/>
        </w:rPr>
        <w:t xml:space="preserve"> </w:t>
      </w:r>
      <w:r w:rsidRPr="0028210B">
        <w:rPr>
          <w:spacing w:val="-1"/>
          <w:highlight w:val="yellow"/>
        </w:rPr>
        <w:t>agrees</w:t>
      </w:r>
      <w:r w:rsidRPr="0028210B">
        <w:rPr>
          <w:spacing w:val="-5"/>
          <w:highlight w:val="yellow"/>
        </w:rPr>
        <w:t xml:space="preserve"> </w:t>
      </w:r>
      <w:r w:rsidRPr="0028210B">
        <w:rPr>
          <w:highlight w:val="yellow"/>
        </w:rPr>
        <w:t>to</w:t>
      </w:r>
      <w:r w:rsidRPr="0028210B">
        <w:rPr>
          <w:spacing w:val="-4"/>
          <w:highlight w:val="yellow"/>
        </w:rPr>
        <w:t xml:space="preserve"> </w:t>
      </w:r>
      <w:r w:rsidRPr="0028210B">
        <w:rPr>
          <w:spacing w:val="1"/>
          <w:highlight w:val="yellow"/>
        </w:rPr>
        <w:t>provide</w:t>
      </w:r>
      <w:r w:rsidRPr="0028210B">
        <w:rPr>
          <w:spacing w:val="-5"/>
          <w:highlight w:val="yellow"/>
        </w:rPr>
        <w:t xml:space="preserve"> </w:t>
      </w:r>
      <w:r w:rsidRPr="0028210B">
        <w:rPr>
          <w:highlight w:val="yellow"/>
        </w:rPr>
        <w:t>its</w:t>
      </w:r>
      <w:r w:rsidRPr="0028210B">
        <w:rPr>
          <w:spacing w:val="-5"/>
          <w:highlight w:val="yellow"/>
        </w:rPr>
        <w:t xml:space="preserve"> </w:t>
      </w:r>
      <w:r w:rsidRPr="0028210B">
        <w:rPr>
          <w:highlight w:val="yellow"/>
        </w:rPr>
        <w:t>best</w:t>
      </w:r>
      <w:r w:rsidRPr="0028210B">
        <w:rPr>
          <w:spacing w:val="-6"/>
          <w:highlight w:val="yellow"/>
        </w:rPr>
        <w:t xml:space="preserve"> </w:t>
      </w:r>
      <w:r w:rsidRPr="0028210B">
        <w:rPr>
          <w:highlight w:val="yellow"/>
        </w:rPr>
        <w:t>efforts</w:t>
      </w:r>
      <w:r w:rsidRPr="0028210B">
        <w:rPr>
          <w:spacing w:val="-6"/>
          <w:highlight w:val="yellow"/>
        </w:rPr>
        <w:t xml:space="preserve"> </w:t>
      </w:r>
      <w:r w:rsidRPr="0028210B">
        <w:rPr>
          <w:highlight w:val="yellow"/>
        </w:rPr>
        <w:t>to</w:t>
      </w:r>
      <w:r w:rsidRPr="0028210B">
        <w:rPr>
          <w:spacing w:val="-4"/>
          <w:highlight w:val="yellow"/>
        </w:rPr>
        <w:t xml:space="preserve"> </w:t>
      </w:r>
      <w:r w:rsidRPr="0028210B">
        <w:rPr>
          <w:spacing w:val="-1"/>
          <w:highlight w:val="yellow"/>
        </w:rPr>
        <w:t>award</w:t>
      </w:r>
      <w:r w:rsidRPr="0028210B">
        <w:rPr>
          <w:spacing w:val="82"/>
          <w:w w:val="99"/>
          <w:highlight w:val="yellow"/>
        </w:rPr>
        <w:t xml:space="preserve"> </w:t>
      </w:r>
      <w:r w:rsidRPr="0028210B">
        <w:rPr>
          <w:spacing w:val="-1"/>
          <w:highlight w:val="yellow"/>
        </w:rPr>
        <w:t>subcontracts</w:t>
      </w:r>
      <w:r w:rsidRPr="0028210B">
        <w:rPr>
          <w:spacing w:val="-8"/>
          <w:highlight w:val="yellow"/>
        </w:rPr>
        <w:t xml:space="preserve"> </w:t>
      </w:r>
      <w:r w:rsidRPr="0028210B">
        <w:rPr>
          <w:highlight w:val="yellow"/>
        </w:rPr>
        <w:t>to</w:t>
      </w:r>
      <w:r w:rsidRPr="0028210B">
        <w:rPr>
          <w:spacing w:val="-5"/>
          <w:highlight w:val="yellow"/>
        </w:rPr>
        <w:t xml:space="preserve"> </w:t>
      </w:r>
      <w:r w:rsidRPr="0028210B">
        <w:rPr>
          <w:spacing w:val="-1"/>
          <w:highlight w:val="yellow"/>
        </w:rPr>
        <w:t>the</w:t>
      </w:r>
      <w:r w:rsidRPr="0028210B">
        <w:rPr>
          <w:spacing w:val="-6"/>
          <w:highlight w:val="yellow"/>
        </w:rPr>
        <w:t xml:space="preserve"> </w:t>
      </w:r>
      <w:r w:rsidRPr="0028210B">
        <w:rPr>
          <w:highlight w:val="yellow"/>
        </w:rPr>
        <w:t>following</w:t>
      </w:r>
      <w:r w:rsidRPr="0028210B">
        <w:rPr>
          <w:spacing w:val="-5"/>
          <w:highlight w:val="yellow"/>
        </w:rPr>
        <w:t xml:space="preserve"> </w:t>
      </w:r>
      <w:r w:rsidRPr="0028210B">
        <w:rPr>
          <w:spacing w:val="-1"/>
          <w:highlight w:val="yellow"/>
        </w:rPr>
        <w:t>classes</w:t>
      </w:r>
      <w:r w:rsidRPr="0028210B">
        <w:rPr>
          <w:spacing w:val="-7"/>
          <w:highlight w:val="yellow"/>
        </w:rPr>
        <w:t xml:space="preserve"> </w:t>
      </w:r>
      <w:r w:rsidRPr="0028210B">
        <w:rPr>
          <w:spacing w:val="1"/>
          <w:highlight w:val="yellow"/>
        </w:rPr>
        <w:t>of</w:t>
      </w:r>
      <w:r w:rsidRPr="0028210B">
        <w:rPr>
          <w:spacing w:val="-8"/>
          <w:highlight w:val="yellow"/>
        </w:rPr>
        <w:t xml:space="preserve"> </w:t>
      </w:r>
      <w:r w:rsidRPr="0028210B">
        <w:rPr>
          <w:highlight w:val="yellow"/>
        </w:rPr>
        <w:t>entities</w:t>
      </w:r>
      <w:r w:rsidRPr="0028210B">
        <w:rPr>
          <w:rFonts w:cs="Times New Roman"/>
          <w:highlight w:val="yellow"/>
        </w:rPr>
        <w:t>—</w:t>
      </w:r>
    </w:p>
    <w:p w:rsidR="00775D34" w:rsidRPr="0028210B" w:rsidRDefault="00775D34" w:rsidP="00775D34">
      <w:pPr>
        <w:pStyle w:val="BodyText"/>
        <w:tabs>
          <w:tab w:val="left" w:pos="1106"/>
        </w:tabs>
        <w:ind w:left="720" w:right="729"/>
        <w:rPr>
          <w:rFonts w:cs="Times New Roman"/>
          <w:highlight w:val="yellow"/>
        </w:rPr>
      </w:pPr>
    </w:p>
    <w:p w:rsidR="000A5476" w:rsidRPr="0028210B" w:rsidRDefault="000A5476" w:rsidP="000A5476">
      <w:pPr>
        <w:pStyle w:val="BodyText"/>
        <w:numPr>
          <w:ilvl w:val="4"/>
          <w:numId w:val="8"/>
        </w:numPr>
        <w:tabs>
          <w:tab w:val="left" w:pos="1826"/>
        </w:tabs>
        <w:ind w:left="1260" w:right="218" w:hanging="540"/>
        <w:rPr>
          <w:highlight w:val="yellow"/>
        </w:rPr>
      </w:pPr>
      <w:r w:rsidRPr="0028210B">
        <w:rPr>
          <w:spacing w:val="-1"/>
          <w:highlight w:val="yellow"/>
        </w:rPr>
        <w:t>Small</w:t>
      </w:r>
      <w:r w:rsidRPr="0028210B">
        <w:rPr>
          <w:spacing w:val="-8"/>
          <w:highlight w:val="yellow"/>
        </w:rPr>
        <w:t xml:space="preserve"> </w:t>
      </w:r>
      <w:r w:rsidRPr="0028210B">
        <w:rPr>
          <w:highlight w:val="yellow"/>
        </w:rPr>
        <w:t>business</w:t>
      </w:r>
      <w:r w:rsidRPr="0028210B">
        <w:rPr>
          <w:spacing w:val="-8"/>
          <w:highlight w:val="yellow"/>
        </w:rPr>
        <w:t xml:space="preserve"> </w:t>
      </w:r>
      <w:r w:rsidRPr="0028210B">
        <w:rPr>
          <w:highlight w:val="yellow"/>
        </w:rPr>
        <w:t>concerns</w:t>
      </w:r>
      <w:r w:rsidRPr="0028210B">
        <w:rPr>
          <w:spacing w:val="-8"/>
          <w:highlight w:val="yellow"/>
        </w:rPr>
        <w:t xml:space="preserve"> </w:t>
      </w:r>
      <w:r w:rsidRPr="0028210B">
        <w:rPr>
          <w:highlight w:val="yellow"/>
        </w:rPr>
        <w:t>controlled</w:t>
      </w:r>
      <w:r w:rsidRPr="0028210B">
        <w:rPr>
          <w:spacing w:val="-6"/>
          <w:highlight w:val="yellow"/>
        </w:rPr>
        <w:t xml:space="preserve"> </w:t>
      </w:r>
      <w:r w:rsidRPr="0028210B">
        <w:rPr>
          <w:highlight w:val="yellow"/>
        </w:rPr>
        <w:t>by</w:t>
      </w:r>
      <w:r w:rsidRPr="0028210B">
        <w:rPr>
          <w:spacing w:val="-11"/>
          <w:highlight w:val="yellow"/>
        </w:rPr>
        <w:t xml:space="preserve"> </w:t>
      </w:r>
      <w:r w:rsidRPr="0028210B">
        <w:rPr>
          <w:highlight w:val="yellow"/>
        </w:rPr>
        <w:t>socially</w:t>
      </w:r>
      <w:r w:rsidRPr="0028210B">
        <w:rPr>
          <w:spacing w:val="-8"/>
          <w:highlight w:val="yellow"/>
        </w:rPr>
        <w:t xml:space="preserve"> </w:t>
      </w:r>
      <w:r w:rsidRPr="0028210B">
        <w:rPr>
          <w:highlight w:val="yellow"/>
        </w:rPr>
        <w:t>and</w:t>
      </w:r>
      <w:r w:rsidRPr="0028210B">
        <w:rPr>
          <w:spacing w:val="-6"/>
          <w:highlight w:val="yellow"/>
        </w:rPr>
        <w:t xml:space="preserve"> </w:t>
      </w:r>
      <w:r w:rsidRPr="0028210B">
        <w:rPr>
          <w:highlight w:val="yellow"/>
        </w:rPr>
        <w:t>economically</w:t>
      </w:r>
      <w:r w:rsidRPr="0028210B">
        <w:rPr>
          <w:spacing w:val="-11"/>
          <w:highlight w:val="yellow"/>
        </w:rPr>
        <w:t xml:space="preserve"> </w:t>
      </w:r>
      <w:r w:rsidRPr="0028210B">
        <w:rPr>
          <w:highlight w:val="yellow"/>
        </w:rPr>
        <w:t>disadvantaged</w:t>
      </w:r>
      <w:r w:rsidRPr="0028210B">
        <w:rPr>
          <w:spacing w:val="-6"/>
          <w:highlight w:val="yellow"/>
        </w:rPr>
        <w:t xml:space="preserve"> </w:t>
      </w:r>
      <w:r w:rsidRPr="0028210B">
        <w:rPr>
          <w:spacing w:val="-1"/>
          <w:highlight w:val="yellow"/>
        </w:rPr>
        <w:t>individuals</w:t>
      </w:r>
      <w:r w:rsidRPr="0028210B">
        <w:rPr>
          <w:spacing w:val="-8"/>
          <w:highlight w:val="yellow"/>
        </w:rPr>
        <w:t xml:space="preserve"> </w:t>
      </w:r>
      <w:r w:rsidRPr="0028210B">
        <w:rPr>
          <w:highlight w:val="yellow"/>
        </w:rPr>
        <w:t>or</w:t>
      </w:r>
      <w:r w:rsidRPr="0028210B">
        <w:rPr>
          <w:spacing w:val="34"/>
          <w:w w:val="99"/>
          <w:highlight w:val="yellow"/>
        </w:rPr>
        <w:t xml:space="preserve"> </w:t>
      </w:r>
      <w:r w:rsidRPr="0028210B">
        <w:rPr>
          <w:highlight w:val="yellow"/>
        </w:rPr>
        <w:t>by</w:t>
      </w:r>
      <w:r w:rsidRPr="0028210B">
        <w:rPr>
          <w:spacing w:val="-5"/>
          <w:highlight w:val="yellow"/>
        </w:rPr>
        <w:t xml:space="preserve"> </w:t>
      </w:r>
      <w:r w:rsidRPr="0028210B">
        <w:rPr>
          <w:spacing w:val="-1"/>
          <w:highlight w:val="yellow"/>
        </w:rPr>
        <w:t>women:</w:t>
      </w:r>
      <w:r w:rsidRPr="0028210B">
        <w:rPr>
          <w:spacing w:val="-2"/>
          <w:highlight w:val="yellow"/>
        </w:rPr>
        <w:t xml:space="preserve"> </w:t>
      </w:r>
      <w:r w:rsidR="0099259B" w:rsidRPr="0028210B">
        <w:rPr>
          <w:highlight w:val="yellow"/>
        </w:rPr>
        <w:t xml:space="preserve">[TBD] </w:t>
      </w:r>
      <w:r w:rsidRPr="0028210B">
        <w:rPr>
          <w:spacing w:val="-7"/>
          <w:highlight w:val="yellow"/>
        </w:rPr>
        <w:t xml:space="preserve"> </w:t>
      </w:r>
      <w:r w:rsidRPr="0028210B">
        <w:rPr>
          <w:highlight w:val="yellow"/>
        </w:rPr>
        <w:t>percent;</w:t>
      </w:r>
    </w:p>
    <w:p w:rsidR="000A5476" w:rsidRPr="0028210B" w:rsidRDefault="000A5476" w:rsidP="000A5476">
      <w:pPr>
        <w:pStyle w:val="BodyText"/>
        <w:numPr>
          <w:ilvl w:val="4"/>
          <w:numId w:val="8"/>
        </w:numPr>
        <w:tabs>
          <w:tab w:val="left" w:pos="1826"/>
        </w:tabs>
        <w:ind w:left="1260" w:hanging="540"/>
        <w:rPr>
          <w:highlight w:val="yellow"/>
        </w:rPr>
      </w:pPr>
      <w:r w:rsidRPr="0028210B">
        <w:rPr>
          <w:spacing w:val="-1"/>
          <w:highlight w:val="yellow"/>
        </w:rPr>
        <w:t>Historically</w:t>
      </w:r>
      <w:r w:rsidRPr="0028210B">
        <w:rPr>
          <w:spacing w:val="-9"/>
          <w:highlight w:val="yellow"/>
        </w:rPr>
        <w:t xml:space="preserve"> </w:t>
      </w:r>
      <w:r w:rsidRPr="0028210B">
        <w:rPr>
          <w:highlight w:val="yellow"/>
        </w:rPr>
        <w:t>Black</w:t>
      </w:r>
      <w:r w:rsidRPr="0028210B">
        <w:rPr>
          <w:spacing w:val="-6"/>
          <w:highlight w:val="yellow"/>
        </w:rPr>
        <w:t xml:space="preserve"> </w:t>
      </w:r>
      <w:r w:rsidRPr="0028210B">
        <w:rPr>
          <w:highlight w:val="yellow"/>
        </w:rPr>
        <w:t>colleges</w:t>
      </w:r>
      <w:r w:rsidRPr="0028210B">
        <w:rPr>
          <w:spacing w:val="-4"/>
          <w:highlight w:val="yellow"/>
        </w:rPr>
        <w:t xml:space="preserve"> </w:t>
      </w:r>
      <w:r w:rsidRPr="0028210B">
        <w:rPr>
          <w:spacing w:val="-1"/>
          <w:highlight w:val="yellow"/>
        </w:rPr>
        <w:t>and</w:t>
      </w:r>
      <w:r w:rsidRPr="0028210B">
        <w:rPr>
          <w:spacing w:val="-4"/>
          <w:highlight w:val="yellow"/>
        </w:rPr>
        <w:t xml:space="preserve"> </w:t>
      </w:r>
      <w:r w:rsidRPr="0028210B">
        <w:rPr>
          <w:spacing w:val="-1"/>
          <w:highlight w:val="yellow"/>
        </w:rPr>
        <w:t>universities:</w:t>
      </w:r>
      <w:r w:rsidRPr="0028210B">
        <w:rPr>
          <w:spacing w:val="-4"/>
          <w:highlight w:val="yellow"/>
        </w:rPr>
        <w:t xml:space="preserve"> </w:t>
      </w:r>
      <w:r w:rsidR="0099259B" w:rsidRPr="0028210B">
        <w:rPr>
          <w:highlight w:val="yellow"/>
        </w:rPr>
        <w:t>[TBD]</w:t>
      </w:r>
      <w:r w:rsidRPr="0028210B">
        <w:rPr>
          <w:spacing w:val="-6"/>
          <w:highlight w:val="yellow"/>
        </w:rPr>
        <w:t xml:space="preserve"> </w:t>
      </w:r>
      <w:r w:rsidRPr="0028210B">
        <w:rPr>
          <w:highlight w:val="yellow"/>
        </w:rPr>
        <w:t>percent;</w:t>
      </w:r>
      <w:r w:rsidRPr="0028210B">
        <w:rPr>
          <w:spacing w:val="-6"/>
          <w:highlight w:val="yellow"/>
        </w:rPr>
        <w:t xml:space="preserve"> </w:t>
      </w:r>
      <w:r w:rsidRPr="0028210B">
        <w:rPr>
          <w:spacing w:val="-1"/>
          <w:highlight w:val="yellow"/>
        </w:rPr>
        <w:t>and</w:t>
      </w:r>
    </w:p>
    <w:p w:rsidR="000A5476" w:rsidRPr="0028210B" w:rsidRDefault="000A5476" w:rsidP="000A5476">
      <w:pPr>
        <w:pStyle w:val="BodyText"/>
        <w:numPr>
          <w:ilvl w:val="4"/>
          <w:numId w:val="8"/>
        </w:numPr>
        <w:tabs>
          <w:tab w:val="left" w:pos="1826"/>
        </w:tabs>
        <w:ind w:left="1260" w:right="218" w:hanging="540"/>
        <w:rPr>
          <w:highlight w:val="yellow"/>
        </w:rPr>
      </w:pPr>
      <w:r w:rsidRPr="0028210B">
        <w:rPr>
          <w:spacing w:val="-1"/>
          <w:highlight w:val="yellow"/>
        </w:rPr>
        <w:t>Colleges</w:t>
      </w:r>
      <w:r w:rsidRPr="0028210B">
        <w:rPr>
          <w:spacing w:val="-6"/>
          <w:highlight w:val="yellow"/>
        </w:rPr>
        <w:t xml:space="preserve"> </w:t>
      </w:r>
      <w:r w:rsidRPr="0028210B">
        <w:rPr>
          <w:highlight w:val="yellow"/>
        </w:rPr>
        <w:t>or</w:t>
      </w:r>
      <w:r w:rsidRPr="0028210B">
        <w:rPr>
          <w:spacing w:val="-4"/>
          <w:highlight w:val="yellow"/>
        </w:rPr>
        <w:t xml:space="preserve"> </w:t>
      </w:r>
      <w:r w:rsidRPr="0028210B">
        <w:rPr>
          <w:spacing w:val="-1"/>
          <w:highlight w:val="yellow"/>
        </w:rPr>
        <w:t>universities</w:t>
      </w:r>
      <w:r w:rsidRPr="0028210B">
        <w:rPr>
          <w:spacing w:val="-6"/>
          <w:highlight w:val="yellow"/>
        </w:rPr>
        <w:t xml:space="preserve"> </w:t>
      </w:r>
      <w:r w:rsidRPr="0028210B">
        <w:rPr>
          <w:spacing w:val="-1"/>
          <w:highlight w:val="yellow"/>
        </w:rPr>
        <w:t>having</w:t>
      </w:r>
      <w:r w:rsidRPr="0028210B">
        <w:rPr>
          <w:spacing w:val="-5"/>
          <w:highlight w:val="yellow"/>
        </w:rPr>
        <w:t xml:space="preserve"> </w:t>
      </w:r>
      <w:r w:rsidRPr="0028210B">
        <w:rPr>
          <w:highlight w:val="yellow"/>
        </w:rPr>
        <w:t>a</w:t>
      </w:r>
      <w:r w:rsidRPr="0028210B">
        <w:rPr>
          <w:spacing w:val="-5"/>
          <w:highlight w:val="yellow"/>
        </w:rPr>
        <w:t xml:space="preserve"> </w:t>
      </w:r>
      <w:r w:rsidRPr="0028210B">
        <w:rPr>
          <w:highlight w:val="yellow"/>
        </w:rPr>
        <w:t>student</w:t>
      </w:r>
      <w:r w:rsidRPr="0028210B">
        <w:rPr>
          <w:spacing w:val="-5"/>
          <w:highlight w:val="yellow"/>
        </w:rPr>
        <w:t xml:space="preserve"> </w:t>
      </w:r>
      <w:r w:rsidRPr="0028210B">
        <w:rPr>
          <w:highlight w:val="yellow"/>
        </w:rPr>
        <w:t>body</w:t>
      </w:r>
      <w:r w:rsidRPr="0028210B">
        <w:rPr>
          <w:spacing w:val="-8"/>
          <w:highlight w:val="yellow"/>
        </w:rPr>
        <w:t xml:space="preserve"> </w:t>
      </w:r>
      <w:r w:rsidRPr="0028210B">
        <w:rPr>
          <w:spacing w:val="1"/>
          <w:highlight w:val="yellow"/>
        </w:rPr>
        <w:t>in</w:t>
      </w:r>
      <w:r w:rsidRPr="0028210B">
        <w:rPr>
          <w:spacing w:val="-4"/>
          <w:highlight w:val="yellow"/>
        </w:rPr>
        <w:t xml:space="preserve"> </w:t>
      </w:r>
      <w:r w:rsidRPr="0028210B">
        <w:rPr>
          <w:spacing w:val="-1"/>
          <w:highlight w:val="yellow"/>
        </w:rPr>
        <w:t>which</w:t>
      </w:r>
      <w:r w:rsidRPr="0028210B">
        <w:rPr>
          <w:spacing w:val="-3"/>
          <w:highlight w:val="yellow"/>
        </w:rPr>
        <w:t xml:space="preserve"> </w:t>
      </w:r>
      <w:r w:rsidRPr="0028210B">
        <w:rPr>
          <w:spacing w:val="-1"/>
          <w:highlight w:val="yellow"/>
        </w:rPr>
        <w:t>more</w:t>
      </w:r>
      <w:r w:rsidRPr="0028210B">
        <w:rPr>
          <w:spacing w:val="-5"/>
          <w:highlight w:val="yellow"/>
        </w:rPr>
        <w:t xml:space="preserve"> </w:t>
      </w:r>
      <w:r w:rsidRPr="0028210B">
        <w:rPr>
          <w:highlight w:val="yellow"/>
        </w:rPr>
        <w:t>than</w:t>
      </w:r>
      <w:r w:rsidRPr="0028210B">
        <w:rPr>
          <w:spacing w:val="-5"/>
          <w:highlight w:val="yellow"/>
        </w:rPr>
        <w:t xml:space="preserve"> </w:t>
      </w:r>
      <w:r w:rsidRPr="0028210B">
        <w:rPr>
          <w:highlight w:val="yellow"/>
        </w:rPr>
        <w:t>20</w:t>
      </w:r>
      <w:r w:rsidRPr="0028210B">
        <w:rPr>
          <w:spacing w:val="-4"/>
          <w:highlight w:val="yellow"/>
        </w:rPr>
        <w:t xml:space="preserve"> </w:t>
      </w:r>
      <w:r w:rsidRPr="0028210B">
        <w:rPr>
          <w:highlight w:val="yellow"/>
        </w:rPr>
        <w:t>percent</w:t>
      </w:r>
      <w:r w:rsidRPr="0028210B">
        <w:rPr>
          <w:spacing w:val="-5"/>
          <w:highlight w:val="yellow"/>
        </w:rPr>
        <w:t xml:space="preserve"> </w:t>
      </w:r>
      <w:r w:rsidRPr="0028210B">
        <w:rPr>
          <w:highlight w:val="yellow"/>
        </w:rPr>
        <w:t>of</w:t>
      </w:r>
      <w:r w:rsidRPr="0028210B">
        <w:rPr>
          <w:spacing w:val="-7"/>
          <w:highlight w:val="yellow"/>
        </w:rPr>
        <w:t xml:space="preserve"> </w:t>
      </w:r>
      <w:r w:rsidRPr="0028210B">
        <w:rPr>
          <w:spacing w:val="-1"/>
          <w:highlight w:val="yellow"/>
        </w:rPr>
        <w:t>the</w:t>
      </w:r>
      <w:r w:rsidRPr="0028210B">
        <w:rPr>
          <w:spacing w:val="-4"/>
          <w:highlight w:val="yellow"/>
        </w:rPr>
        <w:t xml:space="preserve"> </w:t>
      </w:r>
      <w:r w:rsidRPr="0028210B">
        <w:rPr>
          <w:highlight w:val="yellow"/>
        </w:rPr>
        <w:t>students</w:t>
      </w:r>
      <w:r w:rsidRPr="0028210B">
        <w:rPr>
          <w:spacing w:val="68"/>
          <w:w w:val="99"/>
          <w:highlight w:val="yellow"/>
        </w:rPr>
        <w:t xml:space="preserve"> </w:t>
      </w:r>
      <w:r w:rsidRPr="0028210B">
        <w:rPr>
          <w:highlight w:val="yellow"/>
        </w:rPr>
        <w:t>are</w:t>
      </w:r>
      <w:r w:rsidRPr="0028210B">
        <w:rPr>
          <w:spacing w:val="-4"/>
          <w:highlight w:val="yellow"/>
        </w:rPr>
        <w:t xml:space="preserve"> </w:t>
      </w:r>
      <w:r w:rsidRPr="0028210B">
        <w:rPr>
          <w:spacing w:val="-1"/>
          <w:highlight w:val="yellow"/>
        </w:rPr>
        <w:t>Hispanic</w:t>
      </w:r>
      <w:r w:rsidRPr="0028210B">
        <w:rPr>
          <w:spacing w:val="-2"/>
          <w:highlight w:val="yellow"/>
        </w:rPr>
        <w:t xml:space="preserve"> </w:t>
      </w:r>
      <w:r w:rsidRPr="0028210B">
        <w:rPr>
          <w:highlight w:val="yellow"/>
        </w:rPr>
        <w:t>Americans</w:t>
      </w:r>
      <w:r w:rsidRPr="0028210B">
        <w:rPr>
          <w:spacing w:val="-5"/>
          <w:highlight w:val="yellow"/>
        </w:rPr>
        <w:t xml:space="preserve"> </w:t>
      </w:r>
      <w:r w:rsidRPr="0028210B">
        <w:rPr>
          <w:highlight w:val="yellow"/>
        </w:rPr>
        <w:t>or</w:t>
      </w:r>
      <w:r w:rsidRPr="0028210B">
        <w:rPr>
          <w:spacing w:val="-3"/>
          <w:highlight w:val="yellow"/>
        </w:rPr>
        <w:t xml:space="preserve"> </w:t>
      </w:r>
      <w:r w:rsidRPr="0028210B">
        <w:rPr>
          <w:spacing w:val="-1"/>
          <w:highlight w:val="yellow"/>
        </w:rPr>
        <w:t>Native Americans:</w:t>
      </w:r>
      <w:r w:rsidRPr="0028210B">
        <w:rPr>
          <w:spacing w:val="-2"/>
          <w:highlight w:val="yellow"/>
        </w:rPr>
        <w:t xml:space="preserve"> </w:t>
      </w:r>
      <w:r w:rsidR="0099259B" w:rsidRPr="0028210B">
        <w:rPr>
          <w:highlight w:val="yellow"/>
        </w:rPr>
        <w:t xml:space="preserve">[TBD] </w:t>
      </w:r>
      <w:r w:rsidRPr="0028210B">
        <w:rPr>
          <w:highlight w:val="yellow"/>
        </w:rPr>
        <w:t>percent.</w:t>
      </w:r>
      <w:r w:rsidRPr="0028210B">
        <w:rPr>
          <w:spacing w:val="-3"/>
          <w:highlight w:val="yellow"/>
        </w:rPr>
        <w:t xml:space="preserve"> </w:t>
      </w:r>
      <w:r w:rsidR="0099259B" w:rsidRPr="0028210B">
        <w:rPr>
          <w:highlight w:val="yellow"/>
        </w:rPr>
        <w:t>[</w:t>
      </w:r>
      <w:r w:rsidRPr="0028210B">
        <w:rPr>
          <w:highlight w:val="yellow"/>
        </w:rPr>
        <w:t>These</w:t>
      </w:r>
      <w:r w:rsidRPr="0028210B">
        <w:rPr>
          <w:spacing w:val="-2"/>
          <w:highlight w:val="yellow"/>
        </w:rPr>
        <w:t xml:space="preserve"> </w:t>
      </w:r>
      <w:r w:rsidRPr="0028210B">
        <w:rPr>
          <w:spacing w:val="-1"/>
          <w:highlight w:val="yellow"/>
        </w:rPr>
        <w:t>goals</w:t>
      </w:r>
      <w:r w:rsidRPr="0028210B">
        <w:rPr>
          <w:spacing w:val="-4"/>
          <w:highlight w:val="yellow"/>
        </w:rPr>
        <w:t xml:space="preserve"> </w:t>
      </w:r>
      <w:r w:rsidRPr="0028210B">
        <w:rPr>
          <w:highlight w:val="yellow"/>
        </w:rPr>
        <w:t>are</w:t>
      </w:r>
      <w:r w:rsidRPr="0028210B">
        <w:rPr>
          <w:spacing w:val="-4"/>
          <w:highlight w:val="yellow"/>
        </w:rPr>
        <w:t xml:space="preserve"> </w:t>
      </w:r>
      <w:r w:rsidRPr="0028210B">
        <w:rPr>
          <w:spacing w:val="-1"/>
          <w:highlight w:val="yellow"/>
        </w:rPr>
        <w:t>stated</w:t>
      </w:r>
      <w:r w:rsidRPr="0028210B">
        <w:rPr>
          <w:spacing w:val="-3"/>
          <w:highlight w:val="yellow"/>
        </w:rPr>
        <w:t xml:space="preserve"> </w:t>
      </w:r>
      <w:r w:rsidRPr="0028210B">
        <w:rPr>
          <w:spacing w:val="1"/>
          <w:highlight w:val="yellow"/>
        </w:rPr>
        <w:t>in</w:t>
      </w:r>
      <w:r w:rsidRPr="0028210B">
        <w:rPr>
          <w:spacing w:val="-5"/>
          <w:highlight w:val="yellow"/>
        </w:rPr>
        <w:t xml:space="preserve"> </w:t>
      </w:r>
      <w:r w:rsidRPr="0028210B">
        <w:rPr>
          <w:highlight w:val="yellow"/>
        </w:rPr>
        <w:t>a</w:t>
      </w:r>
      <w:r w:rsidRPr="0028210B">
        <w:rPr>
          <w:spacing w:val="74"/>
          <w:w w:val="99"/>
          <w:highlight w:val="yellow"/>
        </w:rPr>
        <w:t xml:space="preserve"> </w:t>
      </w:r>
      <w:r w:rsidRPr="0028210B">
        <w:rPr>
          <w:spacing w:val="-1"/>
          <w:highlight w:val="yellow"/>
        </w:rPr>
        <w:t>percentage</w:t>
      </w:r>
      <w:r w:rsidRPr="0028210B">
        <w:rPr>
          <w:spacing w:val="-6"/>
          <w:highlight w:val="yellow"/>
        </w:rPr>
        <w:t xml:space="preserve"> </w:t>
      </w:r>
      <w:r w:rsidRPr="0028210B">
        <w:rPr>
          <w:highlight w:val="yellow"/>
        </w:rPr>
        <w:t>reflecting</w:t>
      </w:r>
      <w:r w:rsidRPr="0028210B">
        <w:rPr>
          <w:spacing w:val="-6"/>
          <w:highlight w:val="yellow"/>
        </w:rPr>
        <w:t xml:space="preserve"> </w:t>
      </w:r>
      <w:r w:rsidRPr="0028210B">
        <w:rPr>
          <w:highlight w:val="yellow"/>
        </w:rPr>
        <w:t>the</w:t>
      </w:r>
      <w:r w:rsidRPr="0028210B">
        <w:rPr>
          <w:spacing w:val="-5"/>
          <w:highlight w:val="yellow"/>
        </w:rPr>
        <w:t xml:space="preserve"> </w:t>
      </w:r>
      <w:r w:rsidRPr="0028210B">
        <w:rPr>
          <w:highlight w:val="yellow"/>
        </w:rPr>
        <w:t>relationship</w:t>
      </w:r>
      <w:r w:rsidRPr="0028210B">
        <w:rPr>
          <w:spacing w:val="-4"/>
          <w:highlight w:val="yellow"/>
        </w:rPr>
        <w:t xml:space="preserve"> </w:t>
      </w:r>
      <w:r w:rsidRPr="0028210B">
        <w:rPr>
          <w:highlight w:val="yellow"/>
        </w:rPr>
        <w:t>of</w:t>
      </w:r>
      <w:r w:rsidRPr="0028210B">
        <w:rPr>
          <w:spacing w:val="-7"/>
          <w:highlight w:val="yellow"/>
        </w:rPr>
        <w:t xml:space="preserve"> </w:t>
      </w:r>
      <w:r w:rsidRPr="0028210B">
        <w:rPr>
          <w:highlight w:val="yellow"/>
        </w:rPr>
        <w:t>estimated</w:t>
      </w:r>
      <w:r w:rsidRPr="0028210B">
        <w:rPr>
          <w:spacing w:val="-4"/>
          <w:highlight w:val="yellow"/>
        </w:rPr>
        <w:t xml:space="preserve"> </w:t>
      </w:r>
      <w:r w:rsidRPr="0028210B">
        <w:rPr>
          <w:highlight w:val="yellow"/>
        </w:rPr>
        <w:t>award</w:t>
      </w:r>
      <w:r w:rsidRPr="0028210B">
        <w:rPr>
          <w:spacing w:val="-4"/>
          <w:highlight w:val="yellow"/>
        </w:rPr>
        <w:t xml:space="preserve"> </w:t>
      </w:r>
      <w:r w:rsidRPr="0028210B">
        <w:rPr>
          <w:spacing w:val="-1"/>
          <w:highlight w:val="yellow"/>
        </w:rPr>
        <w:t>value</w:t>
      </w:r>
      <w:r w:rsidRPr="0028210B">
        <w:rPr>
          <w:spacing w:val="-5"/>
          <w:highlight w:val="yellow"/>
        </w:rPr>
        <w:t xml:space="preserve"> </w:t>
      </w:r>
      <w:r w:rsidRPr="0028210B">
        <w:rPr>
          <w:highlight w:val="yellow"/>
        </w:rPr>
        <w:t>of</w:t>
      </w:r>
      <w:r w:rsidRPr="0028210B">
        <w:rPr>
          <w:spacing w:val="-7"/>
          <w:highlight w:val="yellow"/>
        </w:rPr>
        <w:t xml:space="preserve"> </w:t>
      </w:r>
      <w:r w:rsidRPr="0028210B">
        <w:rPr>
          <w:spacing w:val="-1"/>
          <w:highlight w:val="yellow"/>
        </w:rPr>
        <w:t>subcontracts</w:t>
      </w:r>
      <w:r w:rsidRPr="0028210B">
        <w:rPr>
          <w:spacing w:val="-6"/>
          <w:highlight w:val="yellow"/>
        </w:rPr>
        <w:t xml:space="preserve"> </w:t>
      </w:r>
      <w:r w:rsidRPr="0028210B">
        <w:rPr>
          <w:highlight w:val="yellow"/>
        </w:rPr>
        <w:t>to</w:t>
      </w:r>
      <w:r w:rsidRPr="0028210B">
        <w:rPr>
          <w:spacing w:val="-4"/>
          <w:highlight w:val="yellow"/>
        </w:rPr>
        <w:t xml:space="preserve"> </w:t>
      </w:r>
      <w:r w:rsidRPr="0028210B">
        <w:rPr>
          <w:highlight w:val="yellow"/>
        </w:rPr>
        <w:t>the</w:t>
      </w:r>
      <w:r w:rsidRPr="0028210B">
        <w:rPr>
          <w:spacing w:val="-6"/>
          <w:highlight w:val="yellow"/>
        </w:rPr>
        <w:t xml:space="preserve"> </w:t>
      </w:r>
      <w:r w:rsidRPr="0028210B">
        <w:rPr>
          <w:spacing w:val="-1"/>
          <w:highlight w:val="yellow"/>
        </w:rPr>
        <w:t>value</w:t>
      </w:r>
      <w:r w:rsidRPr="0028210B">
        <w:rPr>
          <w:spacing w:val="-3"/>
          <w:highlight w:val="yellow"/>
        </w:rPr>
        <w:t xml:space="preserve"> </w:t>
      </w:r>
      <w:r w:rsidRPr="0028210B">
        <w:rPr>
          <w:highlight w:val="yellow"/>
        </w:rPr>
        <w:t>of</w:t>
      </w:r>
      <w:r w:rsidRPr="0028210B">
        <w:rPr>
          <w:spacing w:val="-7"/>
          <w:highlight w:val="yellow"/>
        </w:rPr>
        <w:t xml:space="preserve"> </w:t>
      </w:r>
      <w:r w:rsidRPr="0028210B">
        <w:rPr>
          <w:highlight w:val="yellow"/>
        </w:rPr>
        <w:t>this</w:t>
      </w:r>
      <w:r w:rsidRPr="0028210B">
        <w:rPr>
          <w:spacing w:val="67"/>
          <w:w w:val="99"/>
          <w:highlight w:val="yellow"/>
        </w:rPr>
        <w:t xml:space="preserve"> </w:t>
      </w:r>
      <w:r w:rsidRPr="0028210B">
        <w:rPr>
          <w:spacing w:val="-1"/>
          <w:highlight w:val="yellow"/>
        </w:rPr>
        <w:t>contract</w:t>
      </w:r>
      <w:r w:rsidRPr="0028210B">
        <w:rPr>
          <w:spacing w:val="-7"/>
          <w:highlight w:val="yellow"/>
        </w:rPr>
        <w:t xml:space="preserve"> </w:t>
      </w:r>
      <w:r w:rsidRPr="0028210B">
        <w:rPr>
          <w:spacing w:val="-1"/>
          <w:highlight w:val="yellow"/>
        </w:rPr>
        <w:t>and</w:t>
      </w:r>
      <w:r w:rsidRPr="0028210B">
        <w:rPr>
          <w:spacing w:val="-5"/>
          <w:highlight w:val="yellow"/>
        </w:rPr>
        <w:t xml:space="preserve"> </w:t>
      </w:r>
      <w:r w:rsidRPr="0028210B">
        <w:rPr>
          <w:highlight w:val="yellow"/>
        </w:rPr>
        <w:t>appear</w:t>
      </w:r>
      <w:r w:rsidRPr="0028210B">
        <w:rPr>
          <w:spacing w:val="-6"/>
          <w:highlight w:val="yellow"/>
        </w:rPr>
        <w:t xml:space="preserve"> </w:t>
      </w:r>
      <w:r w:rsidRPr="0028210B">
        <w:rPr>
          <w:spacing w:val="-1"/>
          <w:highlight w:val="yellow"/>
        </w:rPr>
        <w:t>elsewhere</w:t>
      </w:r>
      <w:r w:rsidRPr="0028210B">
        <w:rPr>
          <w:spacing w:val="-6"/>
          <w:highlight w:val="yellow"/>
        </w:rPr>
        <w:t xml:space="preserve"> </w:t>
      </w:r>
      <w:r w:rsidRPr="0028210B">
        <w:rPr>
          <w:highlight w:val="yellow"/>
        </w:rPr>
        <w:t>in</w:t>
      </w:r>
      <w:r w:rsidRPr="0028210B">
        <w:rPr>
          <w:spacing w:val="-7"/>
          <w:highlight w:val="yellow"/>
        </w:rPr>
        <w:t xml:space="preserve"> </w:t>
      </w:r>
      <w:r w:rsidRPr="0028210B">
        <w:rPr>
          <w:highlight w:val="yellow"/>
        </w:rPr>
        <w:t>this</w:t>
      </w:r>
      <w:r w:rsidRPr="0028210B">
        <w:rPr>
          <w:spacing w:val="-7"/>
          <w:highlight w:val="yellow"/>
        </w:rPr>
        <w:t xml:space="preserve"> </w:t>
      </w:r>
      <w:r w:rsidRPr="0028210B">
        <w:rPr>
          <w:spacing w:val="-1"/>
          <w:highlight w:val="yellow"/>
        </w:rPr>
        <w:t>contract.]</w:t>
      </w:r>
    </w:p>
    <w:p w:rsidR="00CB7275" w:rsidRPr="0028210B" w:rsidRDefault="00CB7275" w:rsidP="00CB7275">
      <w:pPr>
        <w:pStyle w:val="BodyText"/>
        <w:tabs>
          <w:tab w:val="left" w:pos="1826"/>
        </w:tabs>
        <w:ind w:left="1260" w:right="218"/>
        <w:rPr>
          <w:highlight w:val="yellow"/>
        </w:rPr>
      </w:pPr>
    </w:p>
    <w:p w:rsidR="00CB7275" w:rsidRPr="0028210B" w:rsidRDefault="00CB7275" w:rsidP="00CB7275">
      <w:pPr>
        <w:pStyle w:val="BodyText"/>
        <w:numPr>
          <w:ilvl w:val="0"/>
          <w:numId w:val="8"/>
        </w:numPr>
        <w:tabs>
          <w:tab w:val="left" w:pos="1826"/>
        </w:tabs>
        <w:ind w:right="218"/>
        <w:rPr>
          <w:highlight w:val="yellow"/>
        </w:rPr>
      </w:pPr>
      <w:r w:rsidRPr="0028210B">
        <w:rPr>
          <w:spacing w:val="-1"/>
          <w:highlight w:val="yellow"/>
        </w:rPr>
        <w:t xml:space="preserve">Reporting Requirements. </w:t>
      </w:r>
    </w:p>
    <w:p w:rsidR="00775D34" w:rsidRPr="0028210B" w:rsidRDefault="00775D34" w:rsidP="000A5476">
      <w:pPr>
        <w:pStyle w:val="BodyText"/>
        <w:tabs>
          <w:tab w:val="left" w:pos="1106"/>
        </w:tabs>
        <w:ind w:left="3600" w:right="729"/>
        <w:rPr>
          <w:rFonts w:cs="Times New Roman"/>
          <w:highlight w:val="yellow"/>
        </w:rPr>
      </w:pPr>
    </w:p>
    <w:p w:rsidR="00CB7275" w:rsidRPr="0028210B" w:rsidRDefault="00CB7275" w:rsidP="00CB7275">
      <w:pPr>
        <w:pStyle w:val="BodyText"/>
        <w:numPr>
          <w:ilvl w:val="3"/>
          <w:numId w:val="6"/>
        </w:numPr>
        <w:tabs>
          <w:tab w:val="left" w:pos="1823"/>
        </w:tabs>
        <w:ind w:right="218" w:firstLine="0"/>
        <w:rPr>
          <w:highlight w:val="yellow"/>
        </w:rPr>
      </w:pPr>
      <w:r w:rsidRPr="0028210B">
        <w:rPr>
          <w:highlight w:val="yellow"/>
        </w:rPr>
        <w:t>The</w:t>
      </w:r>
      <w:r w:rsidRPr="0028210B">
        <w:rPr>
          <w:spacing w:val="-5"/>
          <w:highlight w:val="yellow"/>
        </w:rPr>
        <w:t xml:space="preserve"> </w:t>
      </w:r>
      <w:r w:rsidRPr="0028210B">
        <w:rPr>
          <w:spacing w:val="-1"/>
          <w:highlight w:val="yellow"/>
        </w:rPr>
        <w:t>Contractor</w:t>
      </w:r>
      <w:r w:rsidRPr="0028210B">
        <w:rPr>
          <w:spacing w:val="-5"/>
          <w:highlight w:val="yellow"/>
        </w:rPr>
        <w:t xml:space="preserve"> </w:t>
      </w:r>
      <w:r w:rsidRPr="0028210B">
        <w:rPr>
          <w:spacing w:val="-1"/>
          <w:highlight w:val="yellow"/>
        </w:rPr>
        <w:t>agrees</w:t>
      </w:r>
      <w:r w:rsidRPr="0028210B">
        <w:rPr>
          <w:spacing w:val="-6"/>
          <w:highlight w:val="yellow"/>
        </w:rPr>
        <w:t xml:space="preserve"> </w:t>
      </w:r>
      <w:r w:rsidRPr="0028210B">
        <w:rPr>
          <w:highlight w:val="yellow"/>
        </w:rPr>
        <w:t>to</w:t>
      </w:r>
      <w:r w:rsidRPr="0028210B">
        <w:rPr>
          <w:spacing w:val="-4"/>
          <w:highlight w:val="yellow"/>
        </w:rPr>
        <w:t xml:space="preserve"> </w:t>
      </w:r>
      <w:r w:rsidRPr="0028210B">
        <w:rPr>
          <w:highlight w:val="yellow"/>
        </w:rPr>
        <w:t>report,</w:t>
      </w:r>
      <w:r w:rsidRPr="0028210B">
        <w:rPr>
          <w:spacing w:val="-5"/>
          <w:highlight w:val="yellow"/>
        </w:rPr>
        <w:t xml:space="preserve"> </w:t>
      </w:r>
      <w:r w:rsidRPr="0028210B">
        <w:rPr>
          <w:highlight w:val="yellow"/>
        </w:rPr>
        <w:t>on</w:t>
      </w:r>
      <w:r w:rsidRPr="0028210B">
        <w:rPr>
          <w:spacing w:val="-5"/>
          <w:highlight w:val="yellow"/>
        </w:rPr>
        <w:t xml:space="preserve"> </w:t>
      </w:r>
      <w:r w:rsidRPr="0028210B">
        <w:rPr>
          <w:highlight w:val="yellow"/>
        </w:rPr>
        <w:t>an</w:t>
      </w:r>
      <w:r w:rsidRPr="0028210B">
        <w:rPr>
          <w:spacing w:val="-6"/>
          <w:highlight w:val="yellow"/>
        </w:rPr>
        <w:t xml:space="preserve"> </w:t>
      </w:r>
      <w:r w:rsidRPr="0028210B">
        <w:rPr>
          <w:spacing w:val="-1"/>
          <w:highlight w:val="yellow"/>
        </w:rPr>
        <w:t>annual</w:t>
      </w:r>
      <w:r w:rsidRPr="0028210B">
        <w:rPr>
          <w:spacing w:val="-5"/>
          <w:highlight w:val="yellow"/>
        </w:rPr>
        <w:t xml:space="preserve"> </w:t>
      </w:r>
      <w:r w:rsidRPr="0028210B">
        <w:rPr>
          <w:highlight w:val="yellow"/>
        </w:rPr>
        <w:t>Federal</w:t>
      </w:r>
      <w:r w:rsidRPr="0028210B">
        <w:rPr>
          <w:spacing w:val="-5"/>
          <w:highlight w:val="yellow"/>
        </w:rPr>
        <w:t xml:space="preserve"> </w:t>
      </w:r>
      <w:r w:rsidRPr="0028210B">
        <w:rPr>
          <w:spacing w:val="-1"/>
          <w:highlight w:val="yellow"/>
        </w:rPr>
        <w:t>Government</w:t>
      </w:r>
      <w:r w:rsidRPr="0028210B">
        <w:rPr>
          <w:spacing w:val="-3"/>
          <w:highlight w:val="yellow"/>
        </w:rPr>
        <w:t xml:space="preserve"> </w:t>
      </w:r>
      <w:r w:rsidRPr="0028210B">
        <w:rPr>
          <w:spacing w:val="-1"/>
          <w:highlight w:val="yellow"/>
        </w:rPr>
        <w:t>fiscal</w:t>
      </w:r>
      <w:r w:rsidRPr="0028210B">
        <w:rPr>
          <w:spacing w:val="-3"/>
          <w:highlight w:val="yellow"/>
        </w:rPr>
        <w:t xml:space="preserve"> </w:t>
      </w:r>
      <w:r w:rsidRPr="0028210B">
        <w:rPr>
          <w:spacing w:val="-1"/>
          <w:highlight w:val="yellow"/>
        </w:rPr>
        <w:t>year</w:t>
      </w:r>
      <w:r w:rsidRPr="0028210B">
        <w:rPr>
          <w:spacing w:val="-5"/>
          <w:highlight w:val="yellow"/>
        </w:rPr>
        <w:t xml:space="preserve"> </w:t>
      </w:r>
      <w:r w:rsidRPr="0028210B">
        <w:rPr>
          <w:spacing w:val="-1"/>
          <w:highlight w:val="yellow"/>
        </w:rPr>
        <w:t>basis,</w:t>
      </w:r>
      <w:r w:rsidRPr="0028210B">
        <w:rPr>
          <w:spacing w:val="-4"/>
          <w:highlight w:val="yellow"/>
        </w:rPr>
        <w:t xml:space="preserve"> </w:t>
      </w:r>
      <w:r w:rsidRPr="0028210B">
        <w:rPr>
          <w:highlight w:val="yellow"/>
        </w:rPr>
        <w:t>its</w:t>
      </w:r>
      <w:r w:rsidRPr="0028210B">
        <w:rPr>
          <w:spacing w:val="85"/>
          <w:w w:val="99"/>
          <w:highlight w:val="yellow"/>
        </w:rPr>
        <w:t xml:space="preserve"> </w:t>
      </w:r>
      <w:r w:rsidRPr="0028210B">
        <w:rPr>
          <w:highlight w:val="yellow"/>
        </w:rPr>
        <w:t>progress</w:t>
      </w:r>
      <w:r w:rsidRPr="0028210B">
        <w:rPr>
          <w:spacing w:val="-7"/>
          <w:highlight w:val="yellow"/>
        </w:rPr>
        <w:t xml:space="preserve"> </w:t>
      </w:r>
      <w:r w:rsidRPr="0028210B">
        <w:rPr>
          <w:spacing w:val="-1"/>
          <w:highlight w:val="yellow"/>
        </w:rPr>
        <w:t>against</w:t>
      </w:r>
      <w:r w:rsidRPr="0028210B">
        <w:rPr>
          <w:spacing w:val="-6"/>
          <w:highlight w:val="yellow"/>
        </w:rPr>
        <w:t xml:space="preserve"> </w:t>
      </w:r>
      <w:r w:rsidRPr="0028210B">
        <w:rPr>
          <w:highlight w:val="yellow"/>
        </w:rPr>
        <w:t>the</w:t>
      </w:r>
      <w:r w:rsidRPr="0028210B">
        <w:rPr>
          <w:spacing w:val="-5"/>
          <w:highlight w:val="yellow"/>
        </w:rPr>
        <w:t xml:space="preserve"> </w:t>
      </w:r>
      <w:r w:rsidRPr="0028210B">
        <w:rPr>
          <w:highlight w:val="yellow"/>
        </w:rPr>
        <w:t>goals</w:t>
      </w:r>
      <w:r w:rsidRPr="0028210B">
        <w:rPr>
          <w:spacing w:val="-6"/>
          <w:highlight w:val="yellow"/>
        </w:rPr>
        <w:t xml:space="preserve"> </w:t>
      </w:r>
      <w:r w:rsidRPr="0028210B">
        <w:rPr>
          <w:spacing w:val="1"/>
          <w:highlight w:val="yellow"/>
        </w:rPr>
        <w:t>by</w:t>
      </w:r>
      <w:r w:rsidRPr="0028210B">
        <w:rPr>
          <w:spacing w:val="-3"/>
          <w:highlight w:val="yellow"/>
        </w:rPr>
        <w:t xml:space="preserve"> </w:t>
      </w:r>
      <w:r w:rsidRPr="0028210B">
        <w:rPr>
          <w:spacing w:val="-1"/>
          <w:highlight w:val="yellow"/>
        </w:rPr>
        <w:t>providing</w:t>
      </w:r>
      <w:r w:rsidRPr="0028210B">
        <w:rPr>
          <w:spacing w:val="-6"/>
          <w:highlight w:val="yellow"/>
        </w:rPr>
        <w:t xml:space="preserve"> </w:t>
      </w:r>
      <w:r w:rsidRPr="0028210B">
        <w:rPr>
          <w:highlight w:val="yellow"/>
        </w:rPr>
        <w:t>the</w:t>
      </w:r>
      <w:r w:rsidRPr="0028210B">
        <w:rPr>
          <w:spacing w:val="-5"/>
          <w:highlight w:val="yellow"/>
        </w:rPr>
        <w:t xml:space="preserve"> </w:t>
      </w:r>
      <w:r w:rsidRPr="0028210B">
        <w:rPr>
          <w:highlight w:val="yellow"/>
        </w:rPr>
        <w:t>actual</w:t>
      </w:r>
      <w:r w:rsidRPr="0028210B">
        <w:rPr>
          <w:spacing w:val="-6"/>
          <w:highlight w:val="yellow"/>
        </w:rPr>
        <w:t xml:space="preserve"> </w:t>
      </w:r>
      <w:r w:rsidRPr="0028210B">
        <w:rPr>
          <w:spacing w:val="-1"/>
          <w:highlight w:val="yellow"/>
        </w:rPr>
        <w:t>annual</w:t>
      </w:r>
      <w:r w:rsidRPr="0028210B">
        <w:rPr>
          <w:spacing w:val="-5"/>
          <w:highlight w:val="yellow"/>
        </w:rPr>
        <w:t xml:space="preserve"> </w:t>
      </w:r>
      <w:r w:rsidRPr="0028210B">
        <w:rPr>
          <w:highlight w:val="yellow"/>
        </w:rPr>
        <w:t>dollar</w:t>
      </w:r>
      <w:r w:rsidRPr="0028210B">
        <w:rPr>
          <w:spacing w:val="-5"/>
          <w:highlight w:val="yellow"/>
        </w:rPr>
        <w:t xml:space="preserve"> </w:t>
      </w:r>
      <w:r w:rsidRPr="0028210B">
        <w:rPr>
          <w:spacing w:val="-1"/>
          <w:highlight w:val="yellow"/>
        </w:rPr>
        <w:t>value</w:t>
      </w:r>
      <w:r w:rsidRPr="0028210B">
        <w:rPr>
          <w:spacing w:val="-6"/>
          <w:highlight w:val="yellow"/>
        </w:rPr>
        <w:t xml:space="preserve"> </w:t>
      </w:r>
      <w:r w:rsidRPr="0028210B">
        <w:rPr>
          <w:spacing w:val="1"/>
          <w:highlight w:val="yellow"/>
        </w:rPr>
        <w:t>of</w:t>
      </w:r>
      <w:r w:rsidRPr="0028210B">
        <w:rPr>
          <w:spacing w:val="-7"/>
          <w:highlight w:val="yellow"/>
        </w:rPr>
        <w:t xml:space="preserve"> </w:t>
      </w:r>
      <w:r w:rsidRPr="0028210B">
        <w:rPr>
          <w:spacing w:val="-1"/>
          <w:highlight w:val="yellow"/>
        </w:rPr>
        <w:t>subcontract</w:t>
      </w:r>
      <w:r w:rsidRPr="0028210B">
        <w:rPr>
          <w:spacing w:val="-6"/>
          <w:highlight w:val="yellow"/>
        </w:rPr>
        <w:t xml:space="preserve"> </w:t>
      </w:r>
      <w:r w:rsidRPr="0028210B">
        <w:rPr>
          <w:highlight w:val="yellow"/>
        </w:rPr>
        <w:t>payments</w:t>
      </w:r>
      <w:r w:rsidRPr="0028210B">
        <w:rPr>
          <w:spacing w:val="-4"/>
          <w:highlight w:val="yellow"/>
        </w:rPr>
        <w:t xml:space="preserve"> </w:t>
      </w:r>
      <w:r w:rsidRPr="0028210B">
        <w:rPr>
          <w:spacing w:val="-1"/>
          <w:highlight w:val="yellow"/>
        </w:rPr>
        <w:t>for</w:t>
      </w:r>
      <w:r w:rsidRPr="0028210B">
        <w:rPr>
          <w:spacing w:val="72"/>
          <w:w w:val="99"/>
          <w:highlight w:val="yellow"/>
        </w:rPr>
        <w:t xml:space="preserve"> </w:t>
      </w:r>
      <w:r w:rsidRPr="0028210B">
        <w:rPr>
          <w:spacing w:val="-1"/>
          <w:highlight w:val="yellow"/>
        </w:rPr>
        <w:t>the</w:t>
      </w:r>
      <w:r w:rsidRPr="0028210B">
        <w:rPr>
          <w:spacing w:val="-6"/>
          <w:highlight w:val="yellow"/>
        </w:rPr>
        <w:t xml:space="preserve"> </w:t>
      </w:r>
      <w:r w:rsidRPr="0028210B">
        <w:rPr>
          <w:highlight w:val="yellow"/>
        </w:rPr>
        <w:t>preceding</w:t>
      </w:r>
      <w:r w:rsidRPr="0028210B">
        <w:rPr>
          <w:spacing w:val="-6"/>
          <w:highlight w:val="yellow"/>
        </w:rPr>
        <w:t xml:space="preserve"> </w:t>
      </w:r>
      <w:r w:rsidRPr="0028210B">
        <w:rPr>
          <w:highlight w:val="yellow"/>
        </w:rPr>
        <w:t>12-month</w:t>
      </w:r>
      <w:r w:rsidRPr="0028210B">
        <w:rPr>
          <w:spacing w:val="-6"/>
          <w:highlight w:val="yellow"/>
        </w:rPr>
        <w:t xml:space="preserve"> </w:t>
      </w:r>
      <w:r w:rsidRPr="0028210B">
        <w:rPr>
          <w:highlight w:val="yellow"/>
        </w:rPr>
        <w:t>period,</w:t>
      </w:r>
      <w:r w:rsidRPr="0028210B">
        <w:rPr>
          <w:spacing w:val="-6"/>
          <w:highlight w:val="yellow"/>
        </w:rPr>
        <w:t xml:space="preserve"> </w:t>
      </w:r>
      <w:r w:rsidRPr="0028210B">
        <w:rPr>
          <w:spacing w:val="-1"/>
          <w:highlight w:val="yellow"/>
        </w:rPr>
        <w:t>and</w:t>
      </w:r>
      <w:r w:rsidRPr="0028210B">
        <w:rPr>
          <w:spacing w:val="-4"/>
          <w:highlight w:val="yellow"/>
        </w:rPr>
        <w:t xml:space="preserve"> </w:t>
      </w:r>
      <w:r w:rsidRPr="0028210B">
        <w:rPr>
          <w:spacing w:val="-1"/>
          <w:highlight w:val="yellow"/>
        </w:rPr>
        <w:t>the</w:t>
      </w:r>
      <w:r w:rsidRPr="0028210B">
        <w:rPr>
          <w:spacing w:val="-5"/>
          <w:highlight w:val="yellow"/>
        </w:rPr>
        <w:t xml:space="preserve"> </w:t>
      </w:r>
      <w:r w:rsidRPr="0028210B">
        <w:rPr>
          <w:spacing w:val="-1"/>
          <w:highlight w:val="yellow"/>
        </w:rPr>
        <w:t>relationship</w:t>
      </w:r>
      <w:r w:rsidRPr="0028210B">
        <w:rPr>
          <w:spacing w:val="-5"/>
          <w:highlight w:val="yellow"/>
        </w:rPr>
        <w:t xml:space="preserve"> </w:t>
      </w:r>
      <w:r w:rsidRPr="0028210B">
        <w:rPr>
          <w:highlight w:val="yellow"/>
        </w:rPr>
        <w:t>of</w:t>
      </w:r>
      <w:r w:rsidRPr="0028210B">
        <w:rPr>
          <w:spacing w:val="-7"/>
          <w:highlight w:val="yellow"/>
        </w:rPr>
        <w:t xml:space="preserve"> </w:t>
      </w:r>
      <w:r w:rsidRPr="0028210B">
        <w:rPr>
          <w:highlight w:val="yellow"/>
        </w:rPr>
        <w:t>those</w:t>
      </w:r>
      <w:r w:rsidRPr="0028210B">
        <w:rPr>
          <w:spacing w:val="-5"/>
          <w:highlight w:val="yellow"/>
        </w:rPr>
        <w:t xml:space="preserve"> </w:t>
      </w:r>
      <w:r w:rsidRPr="0028210B">
        <w:rPr>
          <w:spacing w:val="-1"/>
          <w:highlight w:val="yellow"/>
        </w:rPr>
        <w:t>payments</w:t>
      </w:r>
      <w:r w:rsidRPr="0028210B">
        <w:rPr>
          <w:spacing w:val="-6"/>
          <w:highlight w:val="yellow"/>
        </w:rPr>
        <w:t xml:space="preserve"> </w:t>
      </w:r>
      <w:r w:rsidRPr="0028210B">
        <w:rPr>
          <w:highlight w:val="yellow"/>
        </w:rPr>
        <w:t>to</w:t>
      </w:r>
      <w:r w:rsidRPr="0028210B">
        <w:rPr>
          <w:spacing w:val="-5"/>
          <w:highlight w:val="yellow"/>
        </w:rPr>
        <w:t xml:space="preserve"> </w:t>
      </w:r>
      <w:r w:rsidRPr="0028210B">
        <w:rPr>
          <w:highlight w:val="yellow"/>
        </w:rPr>
        <w:t>the</w:t>
      </w:r>
      <w:r w:rsidRPr="0028210B">
        <w:rPr>
          <w:spacing w:val="-5"/>
          <w:highlight w:val="yellow"/>
        </w:rPr>
        <w:t xml:space="preserve"> </w:t>
      </w:r>
      <w:r w:rsidRPr="0028210B">
        <w:rPr>
          <w:spacing w:val="-1"/>
          <w:highlight w:val="yellow"/>
        </w:rPr>
        <w:t>incurred</w:t>
      </w:r>
      <w:r w:rsidRPr="0028210B">
        <w:rPr>
          <w:spacing w:val="-5"/>
          <w:highlight w:val="yellow"/>
        </w:rPr>
        <w:t xml:space="preserve"> </w:t>
      </w:r>
      <w:r w:rsidRPr="0028210B">
        <w:rPr>
          <w:spacing w:val="-1"/>
          <w:highlight w:val="yellow"/>
        </w:rPr>
        <w:t>contract</w:t>
      </w:r>
      <w:r w:rsidRPr="0028210B">
        <w:rPr>
          <w:spacing w:val="85"/>
          <w:w w:val="99"/>
          <w:highlight w:val="yellow"/>
        </w:rPr>
        <w:t xml:space="preserve"> </w:t>
      </w:r>
      <w:r w:rsidRPr="0028210B">
        <w:rPr>
          <w:highlight w:val="yellow"/>
        </w:rPr>
        <w:t>costs</w:t>
      </w:r>
      <w:r w:rsidRPr="0028210B">
        <w:rPr>
          <w:spacing w:val="-6"/>
          <w:highlight w:val="yellow"/>
        </w:rPr>
        <w:t xml:space="preserve"> </w:t>
      </w:r>
      <w:r w:rsidRPr="0028210B">
        <w:rPr>
          <w:spacing w:val="-1"/>
          <w:highlight w:val="yellow"/>
        </w:rPr>
        <w:t>for</w:t>
      </w:r>
      <w:r w:rsidRPr="0028210B">
        <w:rPr>
          <w:spacing w:val="-4"/>
          <w:highlight w:val="yellow"/>
        </w:rPr>
        <w:t xml:space="preserve"> </w:t>
      </w:r>
      <w:r w:rsidRPr="0028210B">
        <w:rPr>
          <w:spacing w:val="-1"/>
          <w:highlight w:val="yellow"/>
        </w:rPr>
        <w:t>the</w:t>
      </w:r>
      <w:r w:rsidRPr="0028210B">
        <w:rPr>
          <w:spacing w:val="-2"/>
          <w:highlight w:val="yellow"/>
        </w:rPr>
        <w:t xml:space="preserve"> </w:t>
      </w:r>
      <w:r w:rsidRPr="0028210B">
        <w:rPr>
          <w:spacing w:val="-1"/>
          <w:highlight w:val="yellow"/>
        </w:rPr>
        <w:t>same</w:t>
      </w:r>
      <w:r w:rsidRPr="0028210B">
        <w:rPr>
          <w:spacing w:val="-4"/>
          <w:highlight w:val="yellow"/>
        </w:rPr>
        <w:t xml:space="preserve"> </w:t>
      </w:r>
      <w:r w:rsidRPr="0028210B">
        <w:rPr>
          <w:highlight w:val="yellow"/>
        </w:rPr>
        <w:t>period.</w:t>
      </w:r>
      <w:r w:rsidRPr="0028210B">
        <w:rPr>
          <w:spacing w:val="-5"/>
          <w:highlight w:val="yellow"/>
        </w:rPr>
        <w:t xml:space="preserve"> </w:t>
      </w:r>
      <w:r w:rsidRPr="0028210B">
        <w:rPr>
          <w:highlight w:val="yellow"/>
        </w:rPr>
        <w:t>Reports</w:t>
      </w:r>
      <w:r w:rsidRPr="0028210B">
        <w:rPr>
          <w:spacing w:val="-5"/>
          <w:highlight w:val="yellow"/>
        </w:rPr>
        <w:t xml:space="preserve"> </w:t>
      </w:r>
      <w:r w:rsidRPr="0028210B">
        <w:rPr>
          <w:spacing w:val="-1"/>
          <w:highlight w:val="yellow"/>
        </w:rPr>
        <w:t>submitted</w:t>
      </w:r>
      <w:r w:rsidRPr="0028210B">
        <w:rPr>
          <w:spacing w:val="-3"/>
          <w:highlight w:val="yellow"/>
        </w:rPr>
        <w:t xml:space="preserve"> </w:t>
      </w:r>
      <w:r w:rsidRPr="0028210B">
        <w:rPr>
          <w:spacing w:val="-1"/>
          <w:highlight w:val="yellow"/>
        </w:rPr>
        <w:t>pursuant</w:t>
      </w:r>
      <w:r w:rsidRPr="0028210B">
        <w:rPr>
          <w:spacing w:val="-6"/>
          <w:highlight w:val="yellow"/>
        </w:rPr>
        <w:t xml:space="preserve"> </w:t>
      </w:r>
      <w:r w:rsidRPr="0028210B">
        <w:rPr>
          <w:highlight w:val="yellow"/>
        </w:rPr>
        <w:t>to</w:t>
      </w:r>
      <w:r w:rsidRPr="0028210B">
        <w:rPr>
          <w:spacing w:val="-3"/>
          <w:highlight w:val="yellow"/>
        </w:rPr>
        <w:t xml:space="preserve"> </w:t>
      </w:r>
      <w:r w:rsidRPr="0028210B">
        <w:rPr>
          <w:highlight w:val="yellow"/>
        </w:rPr>
        <w:t>this</w:t>
      </w:r>
      <w:r w:rsidRPr="0028210B">
        <w:rPr>
          <w:spacing w:val="-4"/>
          <w:highlight w:val="yellow"/>
        </w:rPr>
        <w:t xml:space="preserve"> </w:t>
      </w:r>
      <w:r w:rsidRPr="0028210B">
        <w:rPr>
          <w:spacing w:val="-1"/>
          <w:highlight w:val="yellow"/>
        </w:rPr>
        <w:t>clause must</w:t>
      </w:r>
      <w:r w:rsidRPr="0028210B">
        <w:rPr>
          <w:spacing w:val="-6"/>
          <w:highlight w:val="yellow"/>
        </w:rPr>
        <w:t xml:space="preserve"> </w:t>
      </w:r>
      <w:r w:rsidRPr="0028210B">
        <w:rPr>
          <w:highlight w:val="yellow"/>
        </w:rPr>
        <w:t>be</w:t>
      </w:r>
      <w:r w:rsidRPr="0028210B">
        <w:rPr>
          <w:spacing w:val="-4"/>
          <w:highlight w:val="yellow"/>
        </w:rPr>
        <w:t xml:space="preserve"> </w:t>
      </w:r>
      <w:r w:rsidRPr="0028210B">
        <w:rPr>
          <w:spacing w:val="-1"/>
          <w:highlight w:val="yellow"/>
        </w:rPr>
        <w:t>received</w:t>
      </w:r>
      <w:r w:rsidRPr="0028210B">
        <w:rPr>
          <w:spacing w:val="-3"/>
          <w:highlight w:val="yellow"/>
        </w:rPr>
        <w:t xml:space="preserve"> </w:t>
      </w:r>
      <w:r w:rsidRPr="0028210B">
        <w:rPr>
          <w:spacing w:val="1"/>
          <w:highlight w:val="yellow"/>
        </w:rPr>
        <w:t>by</w:t>
      </w:r>
      <w:r w:rsidRPr="0028210B">
        <w:rPr>
          <w:spacing w:val="-8"/>
          <w:highlight w:val="yellow"/>
        </w:rPr>
        <w:t xml:space="preserve"> </w:t>
      </w:r>
      <w:r w:rsidRPr="0028210B">
        <w:rPr>
          <w:spacing w:val="3"/>
          <w:highlight w:val="yellow"/>
        </w:rPr>
        <w:t>the</w:t>
      </w:r>
      <w:r w:rsidRPr="0028210B">
        <w:rPr>
          <w:spacing w:val="71"/>
          <w:w w:val="99"/>
          <w:highlight w:val="yellow"/>
        </w:rPr>
        <w:t xml:space="preserve"> </w:t>
      </w:r>
      <w:r w:rsidRPr="0028210B">
        <w:rPr>
          <w:spacing w:val="-1"/>
          <w:highlight w:val="yellow"/>
        </w:rPr>
        <w:t>Contracting</w:t>
      </w:r>
      <w:r w:rsidRPr="0028210B">
        <w:rPr>
          <w:spacing w:val="-6"/>
          <w:highlight w:val="yellow"/>
        </w:rPr>
        <w:t xml:space="preserve"> </w:t>
      </w:r>
      <w:r w:rsidRPr="0028210B">
        <w:rPr>
          <w:highlight w:val="yellow"/>
        </w:rPr>
        <w:t>Officer</w:t>
      </w:r>
      <w:r w:rsidRPr="0028210B">
        <w:rPr>
          <w:spacing w:val="-3"/>
          <w:highlight w:val="yellow"/>
        </w:rPr>
        <w:t xml:space="preserve"> </w:t>
      </w:r>
      <w:r w:rsidRPr="0028210B">
        <w:rPr>
          <w:highlight w:val="yellow"/>
        </w:rPr>
        <w:t>(or</w:t>
      </w:r>
      <w:r w:rsidRPr="0028210B">
        <w:rPr>
          <w:spacing w:val="-5"/>
          <w:highlight w:val="yellow"/>
        </w:rPr>
        <w:t xml:space="preserve"> </w:t>
      </w:r>
      <w:r w:rsidRPr="0028210B">
        <w:rPr>
          <w:highlight w:val="yellow"/>
        </w:rPr>
        <w:t>designee)</w:t>
      </w:r>
      <w:r w:rsidRPr="0028210B">
        <w:rPr>
          <w:spacing w:val="-4"/>
          <w:highlight w:val="yellow"/>
        </w:rPr>
        <w:t xml:space="preserve"> </w:t>
      </w:r>
      <w:r w:rsidRPr="0028210B">
        <w:rPr>
          <w:spacing w:val="-1"/>
          <w:highlight w:val="yellow"/>
        </w:rPr>
        <w:t>not</w:t>
      </w:r>
      <w:r w:rsidRPr="0028210B">
        <w:rPr>
          <w:spacing w:val="-6"/>
          <w:highlight w:val="yellow"/>
        </w:rPr>
        <w:t xml:space="preserve"> </w:t>
      </w:r>
      <w:r w:rsidRPr="0028210B">
        <w:rPr>
          <w:highlight w:val="yellow"/>
        </w:rPr>
        <w:t>later</w:t>
      </w:r>
      <w:r w:rsidRPr="0028210B">
        <w:rPr>
          <w:spacing w:val="-3"/>
          <w:highlight w:val="yellow"/>
        </w:rPr>
        <w:t xml:space="preserve"> </w:t>
      </w:r>
      <w:r w:rsidRPr="0028210B">
        <w:rPr>
          <w:spacing w:val="-1"/>
          <w:highlight w:val="yellow"/>
        </w:rPr>
        <w:t>than</w:t>
      </w:r>
      <w:r w:rsidRPr="0028210B">
        <w:rPr>
          <w:spacing w:val="-5"/>
          <w:highlight w:val="yellow"/>
        </w:rPr>
        <w:t xml:space="preserve"> </w:t>
      </w:r>
      <w:r w:rsidRPr="0028210B">
        <w:rPr>
          <w:highlight w:val="yellow"/>
        </w:rPr>
        <w:t>45</w:t>
      </w:r>
      <w:r w:rsidRPr="0028210B">
        <w:rPr>
          <w:spacing w:val="-4"/>
          <w:highlight w:val="yellow"/>
        </w:rPr>
        <w:t xml:space="preserve"> </w:t>
      </w:r>
      <w:r w:rsidRPr="0028210B">
        <w:rPr>
          <w:spacing w:val="-1"/>
          <w:highlight w:val="yellow"/>
        </w:rPr>
        <w:t>days</w:t>
      </w:r>
      <w:r w:rsidRPr="0028210B">
        <w:rPr>
          <w:spacing w:val="-5"/>
          <w:highlight w:val="yellow"/>
        </w:rPr>
        <w:t xml:space="preserve"> </w:t>
      </w:r>
      <w:r w:rsidRPr="0028210B">
        <w:rPr>
          <w:highlight w:val="yellow"/>
        </w:rPr>
        <w:t>after</w:t>
      </w:r>
      <w:r w:rsidRPr="0028210B">
        <w:rPr>
          <w:spacing w:val="-2"/>
          <w:highlight w:val="yellow"/>
        </w:rPr>
        <w:t xml:space="preserve"> </w:t>
      </w:r>
      <w:r w:rsidRPr="0028210B">
        <w:rPr>
          <w:spacing w:val="-1"/>
          <w:highlight w:val="yellow"/>
        </w:rPr>
        <w:t>the</w:t>
      </w:r>
      <w:r w:rsidRPr="0028210B">
        <w:rPr>
          <w:spacing w:val="-4"/>
          <w:highlight w:val="yellow"/>
        </w:rPr>
        <w:t xml:space="preserve"> </w:t>
      </w:r>
      <w:r w:rsidRPr="0028210B">
        <w:rPr>
          <w:spacing w:val="-1"/>
          <w:highlight w:val="yellow"/>
        </w:rPr>
        <w:t>end</w:t>
      </w:r>
      <w:r w:rsidRPr="0028210B">
        <w:rPr>
          <w:spacing w:val="-4"/>
          <w:highlight w:val="yellow"/>
        </w:rPr>
        <w:t xml:space="preserve"> </w:t>
      </w:r>
      <w:r w:rsidRPr="0028210B">
        <w:rPr>
          <w:highlight w:val="yellow"/>
        </w:rPr>
        <w:t>of</w:t>
      </w:r>
      <w:r w:rsidRPr="0028210B">
        <w:rPr>
          <w:spacing w:val="-6"/>
          <w:highlight w:val="yellow"/>
        </w:rPr>
        <w:t xml:space="preserve"> </w:t>
      </w:r>
      <w:r w:rsidRPr="0028210B">
        <w:rPr>
          <w:highlight w:val="yellow"/>
        </w:rPr>
        <w:t>the</w:t>
      </w:r>
      <w:r w:rsidRPr="0028210B">
        <w:rPr>
          <w:spacing w:val="-5"/>
          <w:highlight w:val="yellow"/>
        </w:rPr>
        <w:t xml:space="preserve"> </w:t>
      </w:r>
      <w:r w:rsidRPr="0028210B">
        <w:rPr>
          <w:highlight w:val="yellow"/>
        </w:rPr>
        <w:t>reporting</w:t>
      </w:r>
      <w:r w:rsidRPr="0028210B">
        <w:rPr>
          <w:spacing w:val="-5"/>
          <w:highlight w:val="yellow"/>
        </w:rPr>
        <w:t xml:space="preserve"> </w:t>
      </w:r>
      <w:r w:rsidRPr="0028210B">
        <w:rPr>
          <w:highlight w:val="yellow"/>
        </w:rPr>
        <w:t>period.</w:t>
      </w:r>
    </w:p>
    <w:p w:rsidR="00775D34" w:rsidRPr="0028210B" w:rsidRDefault="00CB7275" w:rsidP="00CB7275">
      <w:pPr>
        <w:pStyle w:val="BodyText"/>
        <w:numPr>
          <w:ilvl w:val="3"/>
          <w:numId w:val="6"/>
        </w:numPr>
        <w:tabs>
          <w:tab w:val="left" w:pos="1826"/>
        </w:tabs>
        <w:ind w:right="418" w:firstLine="0"/>
        <w:rPr>
          <w:highlight w:val="yellow"/>
        </w:rPr>
      </w:pPr>
      <w:r w:rsidRPr="0028210B">
        <w:rPr>
          <w:highlight w:val="yellow"/>
        </w:rPr>
        <w:t>If</w:t>
      </w:r>
      <w:r w:rsidRPr="0028210B">
        <w:rPr>
          <w:spacing w:val="-9"/>
          <w:highlight w:val="yellow"/>
        </w:rPr>
        <w:t xml:space="preserve"> </w:t>
      </w:r>
      <w:r w:rsidRPr="0028210B">
        <w:rPr>
          <w:spacing w:val="-1"/>
          <w:highlight w:val="yellow"/>
        </w:rPr>
        <w:t>the</w:t>
      </w:r>
      <w:r w:rsidRPr="0028210B">
        <w:rPr>
          <w:spacing w:val="-6"/>
          <w:highlight w:val="yellow"/>
        </w:rPr>
        <w:t xml:space="preserve"> </w:t>
      </w:r>
      <w:r w:rsidRPr="0028210B">
        <w:rPr>
          <w:spacing w:val="-1"/>
          <w:highlight w:val="yellow"/>
        </w:rPr>
        <w:t>contract</w:t>
      </w:r>
      <w:r w:rsidRPr="0028210B">
        <w:rPr>
          <w:spacing w:val="-7"/>
          <w:highlight w:val="yellow"/>
        </w:rPr>
        <w:t xml:space="preserve"> </w:t>
      </w:r>
      <w:r w:rsidRPr="0028210B">
        <w:rPr>
          <w:highlight w:val="yellow"/>
        </w:rPr>
        <w:t>includes</w:t>
      </w:r>
      <w:r w:rsidRPr="0028210B">
        <w:rPr>
          <w:spacing w:val="-7"/>
          <w:highlight w:val="yellow"/>
        </w:rPr>
        <w:t xml:space="preserve"> </w:t>
      </w:r>
      <w:r w:rsidRPr="0028210B">
        <w:rPr>
          <w:highlight w:val="yellow"/>
        </w:rPr>
        <w:t>reporting</w:t>
      </w:r>
      <w:r w:rsidRPr="0028210B">
        <w:rPr>
          <w:spacing w:val="-8"/>
          <w:highlight w:val="yellow"/>
        </w:rPr>
        <w:t xml:space="preserve"> </w:t>
      </w:r>
      <w:r w:rsidRPr="0028210B">
        <w:rPr>
          <w:highlight w:val="yellow"/>
        </w:rPr>
        <w:t>requirements</w:t>
      </w:r>
      <w:r w:rsidRPr="0028210B">
        <w:rPr>
          <w:spacing w:val="-7"/>
          <w:highlight w:val="yellow"/>
        </w:rPr>
        <w:t xml:space="preserve"> </w:t>
      </w:r>
      <w:r w:rsidRPr="0028210B">
        <w:rPr>
          <w:highlight w:val="yellow"/>
        </w:rPr>
        <w:t>under</w:t>
      </w:r>
      <w:r w:rsidRPr="0028210B">
        <w:rPr>
          <w:spacing w:val="-5"/>
          <w:highlight w:val="yellow"/>
        </w:rPr>
        <w:t xml:space="preserve"> </w:t>
      </w:r>
      <w:r w:rsidRPr="0028210B">
        <w:rPr>
          <w:highlight w:val="yellow"/>
        </w:rPr>
        <w:t>FAR</w:t>
      </w:r>
      <w:r w:rsidRPr="0028210B">
        <w:rPr>
          <w:spacing w:val="-7"/>
          <w:highlight w:val="yellow"/>
        </w:rPr>
        <w:t xml:space="preserve"> </w:t>
      </w:r>
      <w:r w:rsidRPr="0028210B">
        <w:rPr>
          <w:spacing w:val="1"/>
          <w:highlight w:val="yellow"/>
        </w:rPr>
        <w:t>52.219-9,</w:t>
      </w:r>
      <w:r w:rsidRPr="0028210B">
        <w:rPr>
          <w:spacing w:val="-7"/>
          <w:highlight w:val="yellow"/>
        </w:rPr>
        <w:t xml:space="preserve"> </w:t>
      </w:r>
      <w:r w:rsidRPr="0028210B">
        <w:rPr>
          <w:spacing w:val="-1"/>
          <w:highlight w:val="yellow"/>
        </w:rPr>
        <w:t>Small</w:t>
      </w:r>
      <w:r w:rsidRPr="0028210B">
        <w:rPr>
          <w:spacing w:val="-6"/>
          <w:highlight w:val="yellow"/>
        </w:rPr>
        <w:t xml:space="preserve"> </w:t>
      </w:r>
      <w:r w:rsidRPr="0028210B">
        <w:rPr>
          <w:highlight w:val="yellow"/>
        </w:rPr>
        <w:t>Business</w:t>
      </w:r>
      <w:r w:rsidRPr="0028210B">
        <w:rPr>
          <w:spacing w:val="28"/>
          <w:w w:val="99"/>
          <w:highlight w:val="yellow"/>
        </w:rPr>
        <w:t xml:space="preserve"> </w:t>
      </w:r>
      <w:r w:rsidRPr="0028210B">
        <w:rPr>
          <w:highlight w:val="yellow"/>
        </w:rPr>
        <w:t>Subcontracting</w:t>
      </w:r>
      <w:r w:rsidRPr="0028210B">
        <w:rPr>
          <w:spacing w:val="-7"/>
          <w:highlight w:val="yellow"/>
        </w:rPr>
        <w:t xml:space="preserve"> </w:t>
      </w:r>
      <w:r w:rsidRPr="0028210B">
        <w:rPr>
          <w:highlight w:val="yellow"/>
        </w:rPr>
        <w:t>Plan,</w:t>
      </w:r>
      <w:r w:rsidRPr="0028210B">
        <w:rPr>
          <w:spacing w:val="-5"/>
          <w:highlight w:val="yellow"/>
        </w:rPr>
        <w:t xml:space="preserve"> </w:t>
      </w:r>
      <w:r w:rsidRPr="0028210B">
        <w:rPr>
          <w:spacing w:val="-1"/>
          <w:highlight w:val="yellow"/>
        </w:rPr>
        <w:t>the</w:t>
      </w:r>
      <w:r w:rsidRPr="0028210B">
        <w:rPr>
          <w:spacing w:val="-5"/>
          <w:highlight w:val="yellow"/>
        </w:rPr>
        <w:t xml:space="preserve"> </w:t>
      </w:r>
      <w:r w:rsidRPr="0028210B">
        <w:rPr>
          <w:spacing w:val="-1"/>
          <w:highlight w:val="yellow"/>
        </w:rPr>
        <w:t>Contractor's</w:t>
      </w:r>
      <w:r w:rsidRPr="0028210B">
        <w:rPr>
          <w:spacing w:val="-7"/>
          <w:highlight w:val="yellow"/>
        </w:rPr>
        <w:t xml:space="preserve"> </w:t>
      </w:r>
      <w:r w:rsidRPr="0028210B">
        <w:rPr>
          <w:highlight w:val="yellow"/>
        </w:rPr>
        <w:t>progress</w:t>
      </w:r>
      <w:r w:rsidRPr="0028210B">
        <w:rPr>
          <w:spacing w:val="-6"/>
          <w:highlight w:val="yellow"/>
        </w:rPr>
        <w:t xml:space="preserve"> </w:t>
      </w:r>
      <w:r w:rsidRPr="0028210B">
        <w:rPr>
          <w:highlight w:val="yellow"/>
        </w:rPr>
        <w:t>against</w:t>
      </w:r>
      <w:r w:rsidRPr="0028210B">
        <w:rPr>
          <w:spacing w:val="-6"/>
          <w:highlight w:val="yellow"/>
        </w:rPr>
        <w:t xml:space="preserve"> </w:t>
      </w:r>
      <w:r w:rsidRPr="0028210B">
        <w:rPr>
          <w:highlight w:val="yellow"/>
        </w:rPr>
        <w:t>the</w:t>
      </w:r>
      <w:r w:rsidRPr="0028210B">
        <w:rPr>
          <w:spacing w:val="-5"/>
          <w:highlight w:val="yellow"/>
        </w:rPr>
        <w:t xml:space="preserve"> </w:t>
      </w:r>
      <w:r w:rsidRPr="0028210B">
        <w:rPr>
          <w:highlight w:val="yellow"/>
        </w:rPr>
        <w:t>goals</w:t>
      </w:r>
      <w:r w:rsidRPr="0028210B">
        <w:rPr>
          <w:spacing w:val="-7"/>
          <w:highlight w:val="yellow"/>
        </w:rPr>
        <w:t xml:space="preserve"> </w:t>
      </w:r>
      <w:r w:rsidRPr="0028210B">
        <w:rPr>
          <w:spacing w:val="1"/>
          <w:highlight w:val="yellow"/>
        </w:rPr>
        <w:t>stated</w:t>
      </w:r>
      <w:r w:rsidRPr="0028210B">
        <w:rPr>
          <w:spacing w:val="-4"/>
          <w:highlight w:val="yellow"/>
        </w:rPr>
        <w:t xml:space="preserve"> </w:t>
      </w:r>
      <w:r w:rsidRPr="0028210B">
        <w:rPr>
          <w:highlight w:val="yellow"/>
        </w:rPr>
        <w:t>in</w:t>
      </w:r>
      <w:r w:rsidRPr="0028210B">
        <w:rPr>
          <w:spacing w:val="-7"/>
          <w:highlight w:val="yellow"/>
        </w:rPr>
        <w:t xml:space="preserve"> </w:t>
      </w:r>
      <w:r w:rsidRPr="0028210B">
        <w:rPr>
          <w:highlight w:val="yellow"/>
        </w:rPr>
        <w:t>paragraph</w:t>
      </w:r>
      <w:r w:rsidRPr="0028210B">
        <w:rPr>
          <w:spacing w:val="-7"/>
          <w:highlight w:val="yellow"/>
        </w:rPr>
        <w:t xml:space="preserve"> </w:t>
      </w:r>
      <w:r w:rsidRPr="0028210B">
        <w:rPr>
          <w:highlight w:val="yellow"/>
        </w:rPr>
        <w:t>(b)</w:t>
      </w:r>
      <w:r w:rsidRPr="0028210B">
        <w:rPr>
          <w:spacing w:val="-5"/>
          <w:highlight w:val="yellow"/>
        </w:rPr>
        <w:t xml:space="preserve"> </w:t>
      </w:r>
      <w:r w:rsidRPr="0028210B">
        <w:rPr>
          <w:highlight w:val="yellow"/>
        </w:rPr>
        <w:t>of</w:t>
      </w:r>
      <w:r w:rsidRPr="0028210B">
        <w:rPr>
          <w:spacing w:val="-7"/>
          <w:highlight w:val="yellow"/>
        </w:rPr>
        <w:t xml:space="preserve"> </w:t>
      </w:r>
      <w:r w:rsidRPr="0028210B">
        <w:rPr>
          <w:spacing w:val="-1"/>
          <w:highlight w:val="yellow"/>
        </w:rPr>
        <w:t>this</w:t>
      </w:r>
      <w:r w:rsidRPr="0028210B">
        <w:rPr>
          <w:spacing w:val="40"/>
          <w:w w:val="99"/>
          <w:highlight w:val="yellow"/>
        </w:rPr>
        <w:t xml:space="preserve"> </w:t>
      </w:r>
      <w:r w:rsidRPr="0028210B">
        <w:rPr>
          <w:spacing w:val="-1"/>
          <w:highlight w:val="yellow"/>
        </w:rPr>
        <w:t>clause</w:t>
      </w:r>
      <w:r w:rsidRPr="0028210B">
        <w:rPr>
          <w:spacing w:val="-6"/>
          <w:highlight w:val="yellow"/>
        </w:rPr>
        <w:t xml:space="preserve"> </w:t>
      </w:r>
      <w:r w:rsidRPr="0028210B">
        <w:rPr>
          <w:spacing w:val="-1"/>
          <w:highlight w:val="yellow"/>
        </w:rPr>
        <w:t>shall</w:t>
      </w:r>
      <w:r w:rsidRPr="0028210B">
        <w:rPr>
          <w:spacing w:val="-5"/>
          <w:highlight w:val="yellow"/>
        </w:rPr>
        <w:t xml:space="preserve"> </w:t>
      </w:r>
      <w:r w:rsidRPr="0028210B">
        <w:rPr>
          <w:highlight w:val="yellow"/>
        </w:rPr>
        <w:t>be</w:t>
      </w:r>
      <w:r w:rsidRPr="0028210B">
        <w:rPr>
          <w:spacing w:val="-5"/>
          <w:highlight w:val="yellow"/>
        </w:rPr>
        <w:t xml:space="preserve"> </w:t>
      </w:r>
      <w:r w:rsidRPr="0028210B">
        <w:rPr>
          <w:highlight w:val="yellow"/>
        </w:rPr>
        <w:t>included</w:t>
      </w:r>
      <w:r w:rsidRPr="0028210B">
        <w:rPr>
          <w:spacing w:val="-4"/>
          <w:highlight w:val="yellow"/>
        </w:rPr>
        <w:t xml:space="preserve"> </w:t>
      </w:r>
      <w:r w:rsidRPr="0028210B">
        <w:rPr>
          <w:highlight w:val="yellow"/>
        </w:rPr>
        <w:t>as</w:t>
      </w:r>
      <w:r w:rsidRPr="0028210B">
        <w:rPr>
          <w:spacing w:val="-6"/>
          <w:highlight w:val="yellow"/>
        </w:rPr>
        <w:t xml:space="preserve"> </w:t>
      </w:r>
      <w:r w:rsidRPr="0028210B">
        <w:rPr>
          <w:spacing w:val="1"/>
          <w:highlight w:val="yellow"/>
        </w:rPr>
        <w:t>an</w:t>
      </w:r>
      <w:r w:rsidRPr="0028210B">
        <w:rPr>
          <w:spacing w:val="-6"/>
          <w:highlight w:val="yellow"/>
        </w:rPr>
        <w:t xml:space="preserve"> </w:t>
      </w:r>
      <w:r w:rsidRPr="0028210B">
        <w:rPr>
          <w:highlight w:val="yellow"/>
        </w:rPr>
        <w:t>addendum</w:t>
      </w:r>
      <w:r w:rsidRPr="0028210B">
        <w:rPr>
          <w:spacing w:val="-8"/>
          <w:highlight w:val="yellow"/>
        </w:rPr>
        <w:t xml:space="preserve"> </w:t>
      </w:r>
      <w:r w:rsidRPr="0028210B">
        <w:rPr>
          <w:highlight w:val="yellow"/>
        </w:rPr>
        <w:t>to</w:t>
      </w:r>
      <w:r w:rsidRPr="0028210B">
        <w:rPr>
          <w:spacing w:val="-4"/>
          <w:highlight w:val="yellow"/>
        </w:rPr>
        <w:t xml:space="preserve"> </w:t>
      </w:r>
      <w:r w:rsidRPr="0028210B">
        <w:rPr>
          <w:highlight w:val="yellow"/>
        </w:rPr>
        <w:t>Standard</w:t>
      </w:r>
      <w:r w:rsidRPr="0028210B">
        <w:rPr>
          <w:spacing w:val="-4"/>
          <w:highlight w:val="yellow"/>
        </w:rPr>
        <w:t xml:space="preserve"> </w:t>
      </w:r>
      <w:r w:rsidRPr="0028210B">
        <w:rPr>
          <w:highlight w:val="yellow"/>
        </w:rPr>
        <w:t>Form</w:t>
      </w:r>
      <w:r w:rsidRPr="0028210B">
        <w:rPr>
          <w:spacing w:val="-9"/>
          <w:highlight w:val="yellow"/>
        </w:rPr>
        <w:t xml:space="preserve"> </w:t>
      </w:r>
      <w:r w:rsidRPr="0028210B">
        <w:rPr>
          <w:highlight w:val="yellow"/>
        </w:rPr>
        <w:t>(SF)</w:t>
      </w:r>
      <w:r w:rsidRPr="0028210B">
        <w:rPr>
          <w:spacing w:val="-5"/>
          <w:highlight w:val="yellow"/>
        </w:rPr>
        <w:t xml:space="preserve"> </w:t>
      </w:r>
      <w:r w:rsidRPr="0028210B">
        <w:rPr>
          <w:highlight w:val="yellow"/>
        </w:rPr>
        <w:t>294,</w:t>
      </w:r>
      <w:r w:rsidRPr="0028210B">
        <w:rPr>
          <w:spacing w:val="-5"/>
          <w:highlight w:val="yellow"/>
        </w:rPr>
        <w:t xml:space="preserve"> </w:t>
      </w:r>
      <w:r w:rsidRPr="0028210B">
        <w:rPr>
          <w:spacing w:val="-1"/>
          <w:highlight w:val="yellow"/>
        </w:rPr>
        <w:t>Subcontracting</w:t>
      </w:r>
      <w:r w:rsidRPr="0028210B">
        <w:rPr>
          <w:spacing w:val="-6"/>
          <w:highlight w:val="yellow"/>
        </w:rPr>
        <w:t xml:space="preserve"> </w:t>
      </w:r>
      <w:r w:rsidRPr="0028210B">
        <w:rPr>
          <w:highlight w:val="yellow"/>
        </w:rPr>
        <w:t>Report</w:t>
      </w:r>
      <w:r w:rsidRPr="0028210B">
        <w:rPr>
          <w:spacing w:val="-6"/>
          <w:highlight w:val="yellow"/>
        </w:rPr>
        <w:t xml:space="preserve"> </w:t>
      </w:r>
      <w:r w:rsidRPr="0028210B">
        <w:rPr>
          <w:spacing w:val="-1"/>
          <w:highlight w:val="yellow"/>
        </w:rPr>
        <w:t>for</w:t>
      </w:r>
      <w:r w:rsidRPr="0028210B">
        <w:rPr>
          <w:spacing w:val="68"/>
          <w:w w:val="99"/>
          <w:highlight w:val="yellow"/>
        </w:rPr>
        <w:t xml:space="preserve"> </w:t>
      </w:r>
      <w:r w:rsidRPr="0028210B">
        <w:rPr>
          <w:spacing w:val="-1"/>
          <w:highlight w:val="yellow"/>
        </w:rPr>
        <w:t>Individual</w:t>
      </w:r>
      <w:r w:rsidRPr="0028210B">
        <w:rPr>
          <w:spacing w:val="-7"/>
          <w:highlight w:val="yellow"/>
        </w:rPr>
        <w:t xml:space="preserve"> </w:t>
      </w:r>
      <w:r w:rsidRPr="0028210B">
        <w:rPr>
          <w:spacing w:val="-1"/>
          <w:highlight w:val="yellow"/>
        </w:rPr>
        <w:t>Contracts,</w:t>
      </w:r>
      <w:r w:rsidRPr="0028210B">
        <w:rPr>
          <w:spacing w:val="-6"/>
          <w:highlight w:val="yellow"/>
        </w:rPr>
        <w:t xml:space="preserve"> </w:t>
      </w:r>
      <w:r w:rsidRPr="0028210B">
        <w:rPr>
          <w:highlight w:val="yellow"/>
        </w:rPr>
        <w:t>and/or</w:t>
      </w:r>
      <w:r w:rsidRPr="0028210B">
        <w:rPr>
          <w:spacing w:val="-6"/>
          <w:highlight w:val="yellow"/>
        </w:rPr>
        <w:t xml:space="preserve"> </w:t>
      </w:r>
      <w:r w:rsidRPr="0028210B">
        <w:rPr>
          <w:highlight w:val="yellow"/>
        </w:rPr>
        <w:t>SF</w:t>
      </w:r>
      <w:r w:rsidRPr="0028210B">
        <w:rPr>
          <w:spacing w:val="-7"/>
          <w:highlight w:val="yellow"/>
        </w:rPr>
        <w:t xml:space="preserve"> </w:t>
      </w:r>
      <w:r w:rsidRPr="0028210B">
        <w:rPr>
          <w:highlight w:val="yellow"/>
        </w:rPr>
        <w:t>295,</w:t>
      </w:r>
      <w:r w:rsidRPr="0028210B">
        <w:rPr>
          <w:spacing w:val="-6"/>
          <w:highlight w:val="yellow"/>
        </w:rPr>
        <w:t xml:space="preserve"> </w:t>
      </w:r>
      <w:r w:rsidRPr="0028210B">
        <w:rPr>
          <w:spacing w:val="-1"/>
          <w:highlight w:val="yellow"/>
        </w:rPr>
        <w:t>Summary</w:t>
      </w:r>
      <w:r w:rsidRPr="0028210B">
        <w:rPr>
          <w:spacing w:val="-9"/>
          <w:highlight w:val="yellow"/>
        </w:rPr>
        <w:t xml:space="preserve"> </w:t>
      </w:r>
      <w:r w:rsidRPr="0028210B">
        <w:rPr>
          <w:spacing w:val="-1"/>
          <w:highlight w:val="yellow"/>
        </w:rPr>
        <w:t>Subcontract</w:t>
      </w:r>
      <w:r w:rsidRPr="0028210B">
        <w:rPr>
          <w:spacing w:val="-5"/>
          <w:highlight w:val="yellow"/>
        </w:rPr>
        <w:t xml:space="preserve"> </w:t>
      </w:r>
      <w:r w:rsidRPr="0028210B">
        <w:rPr>
          <w:highlight w:val="yellow"/>
        </w:rPr>
        <w:t>Report,</w:t>
      </w:r>
      <w:r w:rsidRPr="0028210B">
        <w:rPr>
          <w:spacing w:val="-6"/>
          <w:highlight w:val="yellow"/>
        </w:rPr>
        <w:t xml:space="preserve"> </w:t>
      </w:r>
      <w:r w:rsidRPr="0028210B">
        <w:rPr>
          <w:highlight w:val="yellow"/>
        </w:rPr>
        <w:t>as</w:t>
      </w:r>
      <w:r w:rsidRPr="0028210B">
        <w:rPr>
          <w:spacing w:val="-6"/>
          <w:highlight w:val="yellow"/>
        </w:rPr>
        <w:t xml:space="preserve"> </w:t>
      </w:r>
      <w:r w:rsidRPr="0028210B">
        <w:rPr>
          <w:highlight w:val="yellow"/>
        </w:rPr>
        <w:t>applicable,</w:t>
      </w:r>
      <w:r w:rsidRPr="0028210B">
        <w:rPr>
          <w:spacing w:val="-6"/>
          <w:highlight w:val="yellow"/>
        </w:rPr>
        <w:t xml:space="preserve"> </w:t>
      </w:r>
      <w:r w:rsidRPr="0028210B">
        <w:rPr>
          <w:spacing w:val="-1"/>
          <w:highlight w:val="yellow"/>
        </w:rPr>
        <w:t>for</w:t>
      </w:r>
      <w:r w:rsidRPr="0028210B">
        <w:rPr>
          <w:spacing w:val="-6"/>
          <w:highlight w:val="yellow"/>
        </w:rPr>
        <w:t xml:space="preserve"> </w:t>
      </w:r>
      <w:r w:rsidRPr="0028210B">
        <w:rPr>
          <w:spacing w:val="-1"/>
          <w:highlight w:val="yellow"/>
        </w:rPr>
        <w:t>the</w:t>
      </w:r>
      <w:r w:rsidRPr="0028210B">
        <w:rPr>
          <w:spacing w:val="-6"/>
          <w:highlight w:val="yellow"/>
        </w:rPr>
        <w:t xml:space="preserve"> </w:t>
      </w:r>
      <w:r w:rsidRPr="0028210B">
        <w:rPr>
          <w:highlight w:val="yellow"/>
        </w:rPr>
        <w:t>period</w:t>
      </w:r>
      <w:r w:rsidRPr="0028210B">
        <w:rPr>
          <w:spacing w:val="90"/>
          <w:w w:val="99"/>
          <w:highlight w:val="yellow"/>
        </w:rPr>
        <w:t xml:space="preserve"> </w:t>
      </w:r>
      <w:r w:rsidRPr="0028210B">
        <w:rPr>
          <w:spacing w:val="-1"/>
          <w:highlight w:val="yellow"/>
        </w:rPr>
        <w:t>that</w:t>
      </w:r>
      <w:r w:rsidRPr="0028210B">
        <w:rPr>
          <w:spacing w:val="-5"/>
          <w:highlight w:val="yellow"/>
        </w:rPr>
        <w:t xml:space="preserve"> </w:t>
      </w:r>
      <w:r w:rsidRPr="0028210B">
        <w:rPr>
          <w:highlight w:val="yellow"/>
        </w:rPr>
        <w:t>corresponds</w:t>
      </w:r>
      <w:r w:rsidRPr="0028210B">
        <w:rPr>
          <w:spacing w:val="-6"/>
          <w:highlight w:val="yellow"/>
        </w:rPr>
        <w:t xml:space="preserve"> </w:t>
      </w:r>
      <w:r w:rsidRPr="0028210B">
        <w:rPr>
          <w:highlight w:val="yellow"/>
        </w:rPr>
        <w:t>to</w:t>
      </w:r>
      <w:r w:rsidRPr="0028210B">
        <w:rPr>
          <w:spacing w:val="-4"/>
          <w:highlight w:val="yellow"/>
        </w:rPr>
        <w:t xml:space="preserve"> </w:t>
      </w:r>
      <w:r w:rsidRPr="0028210B">
        <w:rPr>
          <w:spacing w:val="-1"/>
          <w:highlight w:val="yellow"/>
        </w:rPr>
        <w:t>the</w:t>
      </w:r>
      <w:r w:rsidRPr="0028210B">
        <w:rPr>
          <w:spacing w:val="-4"/>
          <w:highlight w:val="yellow"/>
        </w:rPr>
        <w:t xml:space="preserve"> </w:t>
      </w:r>
      <w:r w:rsidRPr="0028210B">
        <w:rPr>
          <w:spacing w:val="-1"/>
          <w:highlight w:val="yellow"/>
        </w:rPr>
        <w:t>end</w:t>
      </w:r>
      <w:r w:rsidRPr="0028210B">
        <w:rPr>
          <w:spacing w:val="-4"/>
          <w:highlight w:val="yellow"/>
        </w:rPr>
        <w:t xml:space="preserve"> </w:t>
      </w:r>
      <w:r w:rsidRPr="0028210B">
        <w:rPr>
          <w:highlight w:val="yellow"/>
        </w:rPr>
        <w:t>of</w:t>
      </w:r>
      <w:r w:rsidRPr="0028210B">
        <w:rPr>
          <w:spacing w:val="-4"/>
          <w:highlight w:val="yellow"/>
        </w:rPr>
        <w:t xml:space="preserve"> </w:t>
      </w:r>
      <w:r w:rsidRPr="0028210B">
        <w:rPr>
          <w:spacing w:val="-1"/>
          <w:highlight w:val="yellow"/>
        </w:rPr>
        <w:t>the</w:t>
      </w:r>
      <w:r w:rsidRPr="0028210B">
        <w:rPr>
          <w:spacing w:val="-5"/>
          <w:highlight w:val="yellow"/>
        </w:rPr>
        <w:t xml:space="preserve"> </w:t>
      </w:r>
      <w:r w:rsidRPr="0028210B">
        <w:rPr>
          <w:highlight w:val="yellow"/>
        </w:rPr>
        <w:t>Federal</w:t>
      </w:r>
      <w:r w:rsidRPr="0028210B">
        <w:rPr>
          <w:spacing w:val="-5"/>
          <w:highlight w:val="yellow"/>
        </w:rPr>
        <w:t xml:space="preserve"> </w:t>
      </w:r>
      <w:r w:rsidRPr="0028210B">
        <w:rPr>
          <w:spacing w:val="-1"/>
          <w:highlight w:val="yellow"/>
        </w:rPr>
        <w:t>Government</w:t>
      </w:r>
      <w:r w:rsidRPr="0028210B">
        <w:rPr>
          <w:spacing w:val="-3"/>
          <w:highlight w:val="yellow"/>
        </w:rPr>
        <w:t xml:space="preserve"> </w:t>
      </w:r>
      <w:r w:rsidRPr="0028210B">
        <w:rPr>
          <w:spacing w:val="-1"/>
          <w:highlight w:val="yellow"/>
        </w:rPr>
        <w:t>fiscal year.</w:t>
      </w:r>
    </w:p>
    <w:p w:rsidR="00DF7D96" w:rsidRPr="00362BD9" w:rsidRDefault="00DF7D96" w:rsidP="00DF7D96">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p>
    <w:p w:rsidR="00DF7D96" w:rsidRPr="00DF7D96" w:rsidRDefault="00DF7D96" w:rsidP="00DF7D96">
      <w:pPr>
        <w:widowControl w:val="0"/>
        <w:autoSpaceDE w:val="0"/>
        <w:autoSpaceDN w:val="0"/>
        <w:adjustRightInd w:val="0"/>
        <w:spacing w:after="0" w:line="226" w:lineRule="exact"/>
        <w:outlineLvl w:val="1"/>
        <w:rPr>
          <w:rFonts w:ascii="Times New Roman" w:eastAsia="Times New Roman" w:hAnsi="Times New Roman"/>
          <w:sz w:val="20"/>
          <w:szCs w:val="20"/>
        </w:rPr>
      </w:pPr>
      <w:bookmarkStart w:id="8" w:name="_Toc385852774"/>
      <w:r w:rsidRPr="00DF7D96">
        <w:rPr>
          <w:rFonts w:ascii="Times New Roman" w:eastAsia="Times New Roman" w:hAnsi="Times New Roman"/>
          <w:b/>
          <w:bCs/>
          <w:sz w:val="20"/>
          <w:szCs w:val="20"/>
        </w:rPr>
        <w:t xml:space="preserve">I.93 </w:t>
      </w:r>
      <w:r w:rsidRPr="00DF7D96">
        <w:rPr>
          <w:rFonts w:ascii="Times New Roman" w:eastAsia="Times New Roman" w:hAnsi="Times New Roman"/>
          <w:b/>
          <w:bCs/>
          <w:sz w:val="20"/>
          <w:szCs w:val="20"/>
        </w:rPr>
        <w:tab/>
        <w:t>52.227-23 RIGHTS TO PROPOSAL DATA (TECHNICAL) (JUN 1987)</w:t>
      </w:r>
      <w:bookmarkEnd w:id="8"/>
      <w:r w:rsidRPr="00DF7D96">
        <w:rPr>
          <w:rFonts w:ascii="Times New Roman" w:eastAsia="Times New Roman" w:hAnsi="Times New Roman"/>
          <w:sz w:val="20"/>
          <w:szCs w:val="20"/>
        </w:rPr>
        <w:t xml:space="preserve"> </w:t>
      </w:r>
    </w:p>
    <w:p w:rsidR="00DF7D96" w:rsidRPr="00DF7D96" w:rsidRDefault="00DF7D96" w:rsidP="00DF7D96">
      <w:pPr>
        <w:pStyle w:val="ListParagraph"/>
        <w:widowControl w:val="0"/>
        <w:autoSpaceDE w:val="0"/>
        <w:autoSpaceDN w:val="0"/>
        <w:adjustRightInd w:val="0"/>
        <w:spacing w:after="0" w:line="240" w:lineRule="auto"/>
        <w:ind w:left="2160"/>
        <w:outlineLvl w:val="0"/>
        <w:rPr>
          <w:rFonts w:ascii="Times New Roman" w:eastAsia="Times New Roman" w:hAnsi="Times New Roman"/>
          <w:sz w:val="20"/>
          <w:szCs w:val="20"/>
        </w:rPr>
      </w:pPr>
    </w:p>
    <w:p w:rsidR="00DF7D96" w:rsidRDefault="00DF7D96" w:rsidP="00DF7D96">
      <w:pPr>
        <w:widowControl w:val="0"/>
        <w:autoSpaceDE w:val="0"/>
        <w:autoSpaceDN w:val="0"/>
        <w:adjustRightInd w:val="0"/>
        <w:spacing w:after="0" w:line="240" w:lineRule="auto"/>
        <w:rPr>
          <w:rFonts w:ascii="Times New Roman" w:eastAsia="Times New Roman" w:hAnsi="Times New Roman"/>
          <w:sz w:val="20"/>
          <w:szCs w:val="20"/>
        </w:rPr>
      </w:pPr>
      <w:r w:rsidRPr="00DF7D96">
        <w:rPr>
          <w:rFonts w:ascii="Times New Roman" w:eastAsia="Times New Roman" w:hAnsi="Times New Roman"/>
          <w:sz w:val="20"/>
          <w:szCs w:val="20"/>
        </w:rPr>
        <w:t>Except for data contained on pages [TBD], it is agreed that as a condition of award of this contract, and notwithstanding the conditions of any notice appearing thereon, the Government shall have unlimited rights (as defined in the "Rights in Data - General" clause contained in this contract) in and to the technical data contained in the proposal dated [TBD], upon which this contract is based.</w:t>
      </w:r>
    </w:p>
    <w:p w:rsidR="00B56286" w:rsidRDefault="00B56286" w:rsidP="00DF7D96">
      <w:pPr>
        <w:widowControl w:val="0"/>
        <w:autoSpaceDE w:val="0"/>
        <w:autoSpaceDN w:val="0"/>
        <w:adjustRightInd w:val="0"/>
        <w:spacing w:after="0" w:line="240" w:lineRule="auto"/>
        <w:rPr>
          <w:rFonts w:ascii="Times New Roman" w:eastAsia="Times New Roman" w:hAnsi="Times New Roman"/>
          <w:sz w:val="20"/>
          <w:szCs w:val="20"/>
        </w:rPr>
      </w:pPr>
    </w:p>
    <w:p w:rsidR="00B56286" w:rsidRPr="0042716B" w:rsidRDefault="00B56286" w:rsidP="00B56286">
      <w:pPr>
        <w:pStyle w:val="Heading2"/>
      </w:pPr>
      <w:bookmarkStart w:id="9" w:name="_Toc377051352"/>
      <w:bookmarkStart w:id="10" w:name="_Toc385852832"/>
      <w:r w:rsidRPr="0042716B">
        <w:rPr>
          <w:b/>
          <w:bCs/>
        </w:rPr>
        <w:t>K.1</w:t>
      </w:r>
      <w:r w:rsidRPr="0042716B">
        <w:rPr>
          <w:b/>
          <w:bCs/>
        </w:rPr>
        <w:tab/>
        <w:t xml:space="preserve"> 52.204-8 ANNUAL</w:t>
      </w:r>
      <w:r>
        <w:rPr>
          <w:b/>
          <w:bCs/>
        </w:rPr>
        <w:t xml:space="preserve"> </w:t>
      </w:r>
      <w:r w:rsidRPr="0042716B">
        <w:rPr>
          <w:b/>
          <w:bCs/>
        </w:rPr>
        <w:t>REPRESENTATIONS AND</w:t>
      </w:r>
      <w:r>
        <w:rPr>
          <w:b/>
          <w:bCs/>
        </w:rPr>
        <w:t xml:space="preserve"> </w:t>
      </w:r>
      <w:r w:rsidRPr="0042716B">
        <w:rPr>
          <w:b/>
          <w:bCs/>
        </w:rPr>
        <w:t>CERTIFICATIONS (</w:t>
      </w:r>
      <w:r>
        <w:rPr>
          <w:b/>
          <w:bCs/>
        </w:rPr>
        <w:t>JAN 2014</w:t>
      </w:r>
      <w:r w:rsidRPr="0042716B">
        <w:rPr>
          <w:b/>
          <w:bCs/>
        </w:rPr>
        <w:t>)</w:t>
      </w:r>
      <w:bookmarkEnd w:id="9"/>
      <w:bookmarkEnd w:id="10"/>
      <w:r w:rsidRPr="0042716B">
        <w:t xml:space="preserve"> </w:t>
      </w:r>
    </w:p>
    <w:p w:rsidR="00B56286" w:rsidRPr="0042716B" w:rsidRDefault="00B56286" w:rsidP="00B56286">
      <w:pPr>
        <w:widowControl w:val="0"/>
        <w:autoSpaceDE w:val="0"/>
        <w:autoSpaceDN w:val="0"/>
        <w:adjustRightInd w:val="0"/>
        <w:spacing w:after="0" w:line="240" w:lineRule="auto"/>
        <w:outlineLvl w:val="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r w:rsidRPr="00B24436">
        <w:rPr>
          <w:rFonts w:ascii="Times New Roman" w:eastAsia="Times New Roman" w:hAnsi="Times New Roman"/>
          <w:sz w:val="20"/>
          <w:szCs w:val="20"/>
        </w:rPr>
        <w:t>(a)(1) The North American Industry Classification System (NAICS) code for this acquisition is</w:t>
      </w:r>
      <w:r>
        <w:rPr>
          <w:rFonts w:ascii="Times New Roman" w:eastAsia="Times New Roman" w:hAnsi="Times New Roman"/>
          <w:sz w:val="20"/>
          <w:szCs w:val="20"/>
        </w:rPr>
        <w:t xml:space="preserve"> 541330</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720" w:firstLine="720"/>
        <w:rPr>
          <w:rFonts w:ascii="Times New Roman" w:eastAsia="Times New Roman" w:hAnsi="Times New Roman"/>
          <w:sz w:val="20"/>
          <w:szCs w:val="20"/>
        </w:rPr>
      </w:pPr>
      <w:bookmarkStart w:id="11" w:name="wp1139850"/>
      <w:bookmarkEnd w:id="11"/>
      <w:r w:rsidRPr="00B24436">
        <w:rPr>
          <w:rFonts w:ascii="Times New Roman" w:eastAsia="Times New Roman" w:hAnsi="Times New Roman"/>
          <w:sz w:val="20"/>
          <w:szCs w:val="20"/>
        </w:rPr>
        <w:t xml:space="preserve">(2) The small business size standard is </w:t>
      </w:r>
      <w:r>
        <w:rPr>
          <w:rFonts w:ascii="Times New Roman" w:eastAsia="Times New Roman" w:hAnsi="Times New Roman"/>
          <w:sz w:val="20"/>
          <w:szCs w:val="20"/>
        </w:rPr>
        <w:t>$35.5M</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720" w:firstLine="72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12" w:name="wp1139857"/>
      <w:bookmarkEnd w:id="12"/>
      <w:r w:rsidRPr="00B24436">
        <w:rPr>
          <w:rFonts w:ascii="Times New Roman" w:eastAsia="Times New Roman" w:hAnsi="Times New Roman"/>
          <w:sz w:val="20"/>
          <w:szCs w:val="20"/>
        </w:rPr>
        <w:t xml:space="preserve">(3) The small business size standard for a concern which submits an offer in its own name, other than on a construction or service contract, but which proposes to furnish a product which it did not itself manufacture, is 500 employees.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A6692A"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13" w:name="wp1139851"/>
      <w:bookmarkEnd w:id="13"/>
      <w:r w:rsidRPr="00A6692A">
        <w:rPr>
          <w:rFonts w:ascii="Times New Roman" w:eastAsia="Times New Roman" w:hAnsi="Times New Roman"/>
          <w:sz w:val="20"/>
          <w:szCs w:val="20"/>
        </w:rPr>
        <w:t xml:space="preserve">(b)(1) If the provision at FAR </w:t>
      </w:r>
      <w:hyperlink r:id="rId8" w:anchor="wp1137850" w:history="1">
        <w:r w:rsidRPr="00A6692A">
          <w:rPr>
            <w:rFonts w:ascii="Times New Roman" w:eastAsia="Times New Roman" w:hAnsi="Times New Roman"/>
            <w:sz w:val="20"/>
            <w:szCs w:val="20"/>
          </w:rPr>
          <w:t>52.204-7</w:t>
        </w:r>
      </w:hyperlink>
      <w:r w:rsidRPr="00A6692A">
        <w:rPr>
          <w:rFonts w:ascii="Times New Roman" w:eastAsia="Times New Roman" w:hAnsi="Times New Roman"/>
          <w:sz w:val="20"/>
          <w:szCs w:val="20"/>
        </w:rPr>
        <w:t xml:space="preserve">, System for Award Management, is included in this solicitation, paragraph (d) of this provision applies. </w:t>
      </w:r>
    </w:p>
    <w:p w:rsidR="00B56286" w:rsidRPr="00A6692A"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p>
    <w:p w:rsidR="00B56286" w:rsidRPr="00A6692A"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14" w:name="wp1137894"/>
      <w:bookmarkEnd w:id="14"/>
      <w:r w:rsidRPr="00A6692A">
        <w:rPr>
          <w:rFonts w:ascii="Times New Roman" w:eastAsia="Times New Roman" w:hAnsi="Times New Roman"/>
          <w:sz w:val="20"/>
          <w:szCs w:val="20"/>
        </w:rPr>
        <w:t xml:space="preserve">(2) If the provision at FAR </w:t>
      </w:r>
      <w:hyperlink r:id="rId9" w:anchor="wp1137850" w:history="1">
        <w:r w:rsidRPr="00A6692A">
          <w:rPr>
            <w:rFonts w:ascii="Times New Roman" w:eastAsia="Times New Roman" w:hAnsi="Times New Roman"/>
            <w:sz w:val="20"/>
            <w:szCs w:val="20"/>
          </w:rPr>
          <w:t>52.204-7</w:t>
        </w:r>
      </w:hyperlink>
      <w:r w:rsidRPr="00A6692A">
        <w:rPr>
          <w:rFonts w:ascii="Times New Roman" w:eastAsia="Times New Roman" w:hAnsi="Times New Roman"/>
          <w:sz w:val="20"/>
          <w:szCs w:val="20"/>
        </w:rPr>
        <w:t xml:space="preserve"> is not included in this solicitation, and the </w:t>
      </w:r>
      <w:proofErr w:type="spellStart"/>
      <w:r w:rsidRPr="00A6692A">
        <w:rPr>
          <w:rFonts w:ascii="Times New Roman" w:eastAsia="Times New Roman" w:hAnsi="Times New Roman"/>
          <w:sz w:val="20"/>
          <w:szCs w:val="20"/>
        </w:rPr>
        <w:t>offeror</w:t>
      </w:r>
      <w:proofErr w:type="spellEnd"/>
      <w:r w:rsidRPr="00A6692A">
        <w:rPr>
          <w:rFonts w:ascii="Times New Roman" w:eastAsia="Times New Roman" w:hAnsi="Times New Roman"/>
          <w:sz w:val="20"/>
          <w:szCs w:val="20"/>
        </w:rPr>
        <w:t xml:space="preserve"> is currently registered in the System for Award Management (SAM), and has completed the Representations and Certifications section of SAM electronically, the </w:t>
      </w:r>
      <w:proofErr w:type="spellStart"/>
      <w:r w:rsidRPr="00A6692A">
        <w:rPr>
          <w:rFonts w:ascii="Times New Roman" w:eastAsia="Times New Roman" w:hAnsi="Times New Roman"/>
          <w:sz w:val="20"/>
          <w:szCs w:val="20"/>
        </w:rPr>
        <w:t>offeror</w:t>
      </w:r>
      <w:proofErr w:type="spellEnd"/>
      <w:r w:rsidRPr="00A6692A">
        <w:rPr>
          <w:rFonts w:ascii="Times New Roman" w:eastAsia="Times New Roman" w:hAnsi="Times New Roman"/>
          <w:sz w:val="20"/>
          <w:szCs w:val="20"/>
        </w:rPr>
        <w:t xml:space="preserve"> may choose to use paragraph (d) of this provision instead of completing the corresponding individual representations and certifications in the solicitation. The </w:t>
      </w:r>
      <w:proofErr w:type="spellStart"/>
      <w:r w:rsidRPr="00A6692A">
        <w:rPr>
          <w:rFonts w:ascii="Times New Roman" w:eastAsia="Times New Roman" w:hAnsi="Times New Roman"/>
          <w:sz w:val="20"/>
          <w:szCs w:val="20"/>
        </w:rPr>
        <w:t>offeror</w:t>
      </w:r>
      <w:proofErr w:type="spellEnd"/>
      <w:r w:rsidRPr="00A6692A">
        <w:rPr>
          <w:rFonts w:ascii="Times New Roman" w:eastAsia="Times New Roman" w:hAnsi="Times New Roman"/>
          <w:sz w:val="20"/>
          <w:szCs w:val="20"/>
        </w:rPr>
        <w:t xml:space="preserve"> shall indicate which option applies by checking one of the following boxes: </w:t>
      </w:r>
    </w:p>
    <w:p w:rsidR="00B56286" w:rsidRPr="00A6692A"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A6692A"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15" w:name="wp1137895"/>
      <w:bookmarkEnd w:id="15"/>
      <w:r w:rsidRPr="00A6692A">
        <w:rPr>
          <w:rFonts w:ascii="Times New Roman" w:eastAsia="Times New Roman" w:hAnsi="Times New Roman"/>
          <w:sz w:val="20"/>
          <w:szCs w:val="20"/>
        </w:rPr>
        <w:t>[  ] (</w:t>
      </w:r>
      <w:proofErr w:type="spellStart"/>
      <w:r w:rsidRPr="00A6692A">
        <w:rPr>
          <w:rFonts w:ascii="Times New Roman" w:eastAsia="Times New Roman" w:hAnsi="Times New Roman"/>
          <w:sz w:val="20"/>
          <w:szCs w:val="20"/>
        </w:rPr>
        <w:t>i</w:t>
      </w:r>
      <w:proofErr w:type="spellEnd"/>
      <w:r w:rsidRPr="00A6692A">
        <w:rPr>
          <w:rFonts w:ascii="Times New Roman" w:eastAsia="Times New Roman" w:hAnsi="Times New Roman"/>
          <w:sz w:val="20"/>
          <w:szCs w:val="20"/>
        </w:rPr>
        <w:t xml:space="preserve">) Paragraph (d) </w:t>
      </w:r>
      <w:proofErr w:type="gramStart"/>
      <w:r w:rsidRPr="00A6692A">
        <w:rPr>
          <w:rFonts w:ascii="Times New Roman" w:eastAsia="Times New Roman" w:hAnsi="Times New Roman"/>
          <w:sz w:val="20"/>
          <w:szCs w:val="20"/>
        </w:rPr>
        <w:t>applies</w:t>
      </w:r>
      <w:proofErr w:type="gramEnd"/>
      <w:r w:rsidRPr="00A6692A">
        <w:rPr>
          <w:rFonts w:ascii="Times New Roman" w:eastAsia="Times New Roman" w:hAnsi="Times New Roman"/>
          <w:sz w:val="20"/>
          <w:szCs w:val="20"/>
        </w:rPr>
        <w:t xml:space="preserve">. </w:t>
      </w:r>
    </w:p>
    <w:p w:rsidR="00B56286" w:rsidRPr="00A6692A"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16" w:name="wp1137896"/>
      <w:bookmarkEnd w:id="16"/>
      <w:r w:rsidRPr="00A6692A">
        <w:rPr>
          <w:rFonts w:ascii="Times New Roman" w:eastAsia="Times New Roman" w:hAnsi="Times New Roman"/>
          <w:sz w:val="20"/>
          <w:szCs w:val="20"/>
        </w:rPr>
        <w:t xml:space="preserve">[  ] (ii) Paragraph (d) does not apply and the </w:t>
      </w:r>
      <w:proofErr w:type="spellStart"/>
      <w:r w:rsidRPr="00A6692A">
        <w:rPr>
          <w:rFonts w:ascii="Times New Roman" w:eastAsia="Times New Roman" w:hAnsi="Times New Roman"/>
          <w:sz w:val="20"/>
          <w:szCs w:val="20"/>
        </w:rPr>
        <w:t>offeror</w:t>
      </w:r>
      <w:proofErr w:type="spellEnd"/>
      <w:r w:rsidRPr="00A6692A">
        <w:rPr>
          <w:rFonts w:ascii="Times New Roman" w:eastAsia="Times New Roman" w:hAnsi="Times New Roman"/>
          <w:sz w:val="20"/>
          <w:szCs w:val="20"/>
        </w:rPr>
        <w:t xml:space="preserve"> has completed the individual representations and certifications in the solicitation. </w:t>
      </w:r>
    </w:p>
    <w:p w:rsidR="00B56286" w:rsidRPr="00A6692A"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p>
    <w:p w:rsidR="00B56286" w:rsidRPr="00A6692A"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17" w:name="wp1144143"/>
      <w:bookmarkEnd w:id="17"/>
      <w:r w:rsidRPr="00A6692A">
        <w:rPr>
          <w:rFonts w:ascii="Times New Roman" w:eastAsia="Times New Roman" w:hAnsi="Times New Roman"/>
          <w:sz w:val="20"/>
          <w:szCs w:val="20"/>
        </w:rPr>
        <w:t xml:space="preserve">(c)(1) The following representations or certifications in SAM are applicable to this solicitation as indicated: </w:t>
      </w:r>
    </w:p>
    <w:p w:rsidR="00B56286" w:rsidRPr="00A6692A"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18" w:name="wp1144022"/>
      <w:bookmarkEnd w:id="18"/>
      <w:proofErr w:type="gramStart"/>
      <w:r w:rsidRPr="00A6692A">
        <w:rPr>
          <w:rFonts w:ascii="Times New Roman" w:eastAsia="Times New Roman" w:hAnsi="Times New Roman"/>
          <w:sz w:val="20"/>
          <w:szCs w:val="20"/>
        </w:rPr>
        <w:t>(</w:t>
      </w:r>
      <w:proofErr w:type="spellStart"/>
      <w:r w:rsidRPr="00A6692A">
        <w:rPr>
          <w:rFonts w:ascii="Times New Roman" w:eastAsia="Times New Roman" w:hAnsi="Times New Roman"/>
          <w:sz w:val="20"/>
          <w:szCs w:val="20"/>
        </w:rPr>
        <w:t>i</w:t>
      </w:r>
      <w:proofErr w:type="spellEnd"/>
      <w:r w:rsidRPr="00A6692A">
        <w:rPr>
          <w:rFonts w:ascii="Times New Roman" w:eastAsia="Times New Roman" w:hAnsi="Times New Roman"/>
          <w:sz w:val="20"/>
          <w:szCs w:val="20"/>
        </w:rPr>
        <w:t xml:space="preserve">) FAR </w:t>
      </w:r>
      <w:hyperlink r:id="rId10" w:anchor="wp1137583" w:history="1">
        <w:r w:rsidRPr="00A6692A">
          <w:rPr>
            <w:rFonts w:ascii="Times New Roman" w:eastAsia="Times New Roman" w:hAnsi="Times New Roman"/>
            <w:sz w:val="20"/>
            <w:szCs w:val="20"/>
          </w:rPr>
          <w:t>52.203-2</w:t>
        </w:r>
      </w:hyperlink>
      <w:r w:rsidRPr="00A6692A">
        <w:rPr>
          <w:rFonts w:ascii="Times New Roman" w:eastAsia="Times New Roman" w:hAnsi="Times New Roman"/>
          <w:sz w:val="20"/>
          <w:szCs w:val="20"/>
        </w:rPr>
        <w:t>, Certificate of Independent Price Determination.</w:t>
      </w:r>
      <w:proofErr w:type="gramEnd"/>
      <w:r w:rsidRPr="00A6692A">
        <w:rPr>
          <w:rFonts w:ascii="Times New Roman" w:eastAsia="Times New Roman" w:hAnsi="Times New Roman"/>
          <w:sz w:val="20"/>
          <w:szCs w:val="20"/>
        </w:rPr>
        <w:t xml:space="preserve"> This provision applies to solicitations when a firm-fixed-price contract or fixed-price contract with economic price adjustment is contemplated, unless—</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B24436"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19" w:name="wp1144024"/>
      <w:bookmarkEnd w:id="19"/>
      <w:r w:rsidRPr="00B24436">
        <w:rPr>
          <w:rFonts w:ascii="Times New Roman" w:eastAsia="Times New Roman" w:hAnsi="Times New Roman"/>
          <w:sz w:val="20"/>
          <w:szCs w:val="20"/>
        </w:rPr>
        <w:t xml:space="preserve">(A) The acquisition is to be made under the simplified acquisition procedures in </w:t>
      </w:r>
      <w:hyperlink r:id="rId11" w:anchor="wp271421" w:history="1">
        <w:r w:rsidRPr="00B24436">
          <w:rPr>
            <w:rFonts w:ascii="Times New Roman" w:eastAsia="Times New Roman" w:hAnsi="Times New Roman"/>
            <w:sz w:val="20"/>
            <w:szCs w:val="20"/>
          </w:rPr>
          <w:t>Part 13</w:t>
        </w:r>
      </w:hyperlink>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20" w:name="wp1144200"/>
      <w:bookmarkEnd w:id="20"/>
      <w:r w:rsidRPr="00B24436">
        <w:rPr>
          <w:rFonts w:ascii="Times New Roman" w:eastAsia="Times New Roman" w:hAnsi="Times New Roman"/>
          <w:sz w:val="20"/>
          <w:szCs w:val="20"/>
        </w:rPr>
        <w:t xml:space="preserve">(B) The solicitation is a request for technical proposals under two-step sealed bidding procedures; or </w:t>
      </w:r>
    </w:p>
    <w:p w:rsidR="00B56286"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21" w:name="wp1144208"/>
      <w:bookmarkEnd w:id="21"/>
      <w:r w:rsidRPr="00B24436">
        <w:rPr>
          <w:rFonts w:ascii="Times New Roman" w:eastAsia="Times New Roman" w:hAnsi="Times New Roman"/>
          <w:sz w:val="20"/>
          <w:szCs w:val="20"/>
        </w:rPr>
        <w:t xml:space="preserve">(C) The solicitation is for utility services for which rates are set by law or regulation. </w:t>
      </w:r>
    </w:p>
    <w:p w:rsidR="00B56286" w:rsidRPr="00B24436"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22" w:name="wp1144030"/>
      <w:bookmarkEnd w:id="22"/>
      <w:r w:rsidRPr="009A5917">
        <w:rPr>
          <w:rFonts w:ascii="Times New Roman" w:eastAsia="Times New Roman" w:hAnsi="Times New Roman"/>
          <w:sz w:val="20"/>
          <w:szCs w:val="20"/>
        </w:rPr>
        <w:t xml:space="preserve">(ii) FAR </w:t>
      </w:r>
      <w:hyperlink r:id="rId12" w:anchor="wp1137684" w:history="1">
        <w:r w:rsidRPr="009A5917">
          <w:rPr>
            <w:rFonts w:ascii="Times New Roman" w:eastAsia="Times New Roman" w:hAnsi="Times New Roman"/>
            <w:sz w:val="20"/>
            <w:szCs w:val="20"/>
          </w:rPr>
          <w:t>52.203-11</w:t>
        </w:r>
      </w:hyperlink>
      <w:r w:rsidRPr="009A5917">
        <w:rPr>
          <w:rFonts w:ascii="Times New Roman" w:eastAsia="Times New Roman" w:hAnsi="Times New Roman"/>
          <w:sz w:val="20"/>
          <w:szCs w:val="20"/>
        </w:rPr>
        <w:t xml:space="preserve">, Certification and Disclosure Regarding Payments to Influence Certain Federal Transactions. This provision applies to solicitations expected to exceed $150,000. </w:t>
      </w: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23" w:name="wp1150227"/>
      <w:bookmarkEnd w:id="23"/>
      <w:r w:rsidRPr="009A5917">
        <w:rPr>
          <w:rFonts w:ascii="Times New Roman" w:eastAsia="Times New Roman" w:hAnsi="Times New Roman"/>
          <w:sz w:val="20"/>
          <w:szCs w:val="20"/>
        </w:rPr>
        <w:t xml:space="preserve">(iii) FAR </w:t>
      </w:r>
      <w:hyperlink r:id="rId13" w:anchor="wp1137777" w:history="1">
        <w:r w:rsidRPr="009A5917">
          <w:rPr>
            <w:rFonts w:ascii="Times New Roman" w:eastAsia="Times New Roman" w:hAnsi="Times New Roman"/>
            <w:sz w:val="20"/>
            <w:szCs w:val="20"/>
          </w:rPr>
          <w:t>52.204-3</w:t>
        </w:r>
      </w:hyperlink>
      <w:r w:rsidRPr="009A5917">
        <w:rPr>
          <w:rFonts w:ascii="Times New Roman" w:eastAsia="Times New Roman" w:hAnsi="Times New Roman"/>
          <w:sz w:val="20"/>
          <w:szCs w:val="20"/>
        </w:rPr>
        <w:t xml:space="preserve">, Taxpayer Identification. This provision applies to solicitations that do not include the provision at FAR </w:t>
      </w:r>
      <w:hyperlink r:id="rId14" w:anchor="wp1137850" w:history="1">
        <w:r w:rsidRPr="009A5917">
          <w:rPr>
            <w:rFonts w:ascii="Times New Roman" w:eastAsia="Times New Roman" w:hAnsi="Times New Roman"/>
            <w:sz w:val="20"/>
            <w:szCs w:val="20"/>
          </w:rPr>
          <w:t>52.204-7</w:t>
        </w:r>
      </w:hyperlink>
      <w:r w:rsidRPr="009A5917">
        <w:rPr>
          <w:rFonts w:ascii="Times New Roman" w:eastAsia="Times New Roman" w:hAnsi="Times New Roman"/>
          <w:sz w:val="20"/>
          <w:szCs w:val="20"/>
        </w:rPr>
        <w:t xml:space="preserve">, System for Award Management. </w:t>
      </w: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24" w:name="wp1150234"/>
      <w:bookmarkEnd w:id="24"/>
      <w:r w:rsidRPr="009A5917">
        <w:rPr>
          <w:rFonts w:ascii="Times New Roman" w:eastAsia="Times New Roman" w:hAnsi="Times New Roman"/>
          <w:sz w:val="20"/>
          <w:szCs w:val="20"/>
        </w:rPr>
        <w:t xml:space="preserve">(iv) FAR </w:t>
      </w:r>
      <w:hyperlink r:id="rId15" w:anchor="wp1149919" w:history="1">
        <w:r w:rsidRPr="009A5917">
          <w:rPr>
            <w:rFonts w:ascii="Times New Roman" w:eastAsia="Times New Roman" w:hAnsi="Times New Roman"/>
            <w:sz w:val="20"/>
            <w:szCs w:val="20"/>
          </w:rPr>
          <w:t>52.204-5</w:t>
        </w:r>
      </w:hyperlink>
      <w:r w:rsidRPr="009A5917">
        <w:rPr>
          <w:rFonts w:ascii="Times New Roman" w:eastAsia="Times New Roman" w:hAnsi="Times New Roman"/>
          <w:sz w:val="20"/>
          <w:szCs w:val="20"/>
        </w:rPr>
        <w:t xml:space="preserve">, Women-Owned Business (Other Than Small Business). This provision applies to solicitations that— </w:t>
      </w: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9A5917"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25" w:name="wp1144036"/>
      <w:bookmarkEnd w:id="25"/>
      <w:r w:rsidRPr="009A5917">
        <w:rPr>
          <w:rFonts w:ascii="Times New Roman" w:eastAsia="Times New Roman" w:hAnsi="Times New Roman"/>
          <w:sz w:val="20"/>
          <w:szCs w:val="20"/>
        </w:rPr>
        <w:t xml:space="preserve">(A) Are not set aside for small business concerns; </w:t>
      </w:r>
    </w:p>
    <w:p w:rsidR="00B56286" w:rsidRPr="009A5917"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26" w:name="wp1144261"/>
      <w:bookmarkEnd w:id="26"/>
      <w:r w:rsidRPr="009A5917">
        <w:rPr>
          <w:rFonts w:ascii="Times New Roman" w:eastAsia="Times New Roman" w:hAnsi="Times New Roman"/>
          <w:sz w:val="20"/>
          <w:szCs w:val="20"/>
        </w:rPr>
        <w:t xml:space="preserve">(B) Exceed the simplified acquisition threshold; and </w:t>
      </w:r>
    </w:p>
    <w:p w:rsidR="00B56286" w:rsidRPr="009A5917"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27" w:name="wp1144269"/>
      <w:bookmarkEnd w:id="27"/>
      <w:r w:rsidRPr="009A5917">
        <w:rPr>
          <w:rFonts w:ascii="Times New Roman" w:eastAsia="Times New Roman" w:hAnsi="Times New Roman"/>
          <w:sz w:val="20"/>
          <w:szCs w:val="20"/>
        </w:rPr>
        <w:t xml:space="preserve">(C) Are for contracts that will be performed in the United States or its outlying areas. </w:t>
      </w:r>
    </w:p>
    <w:p w:rsidR="00B56286" w:rsidRPr="009A5917"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28" w:name="wp1147376"/>
      <w:bookmarkEnd w:id="28"/>
      <w:r w:rsidRPr="009A5917">
        <w:rPr>
          <w:rFonts w:ascii="Times New Roman" w:eastAsia="Times New Roman" w:hAnsi="Times New Roman"/>
          <w:sz w:val="20"/>
          <w:szCs w:val="20"/>
        </w:rPr>
        <w:t xml:space="preserve">(v) FAR </w:t>
      </w:r>
      <w:hyperlink r:id="rId16" w:anchor="wp1144766" w:history="1">
        <w:r w:rsidRPr="009A5917">
          <w:rPr>
            <w:rFonts w:ascii="Times New Roman" w:eastAsia="Times New Roman" w:hAnsi="Times New Roman"/>
            <w:sz w:val="20"/>
            <w:szCs w:val="20"/>
          </w:rPr>
          <w:t>52.209-2</w:t>
        </w:r>
      </w:hyperlink>
      <w:r w:rsidRPr="009A5917">
        <w:rPr>
          <w:rFonts w:ascii="Times New Roman" w:eastAsia="Times New Roman" w:hAnsi="Times New Roman"/>
          <w:sz w:val="20"/>
          <w:szCs w:val="20"/>
        </w:rPr>
        <w:t xml:space="preserve">, Prohibition on Contracting with Inverted Domestic Corporations—Representation. This provision applies to solicitations using funds appropriated in fiscal years 2008, 2009, 2010, or 2012. </w:t>
      </w:r>
    </w:p>
    <w:p w:rsidR="00B56286" w:rsidRPr="009A5917"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29" w:name="wp1144274"/>
      <w:bookmarkEnd w:id="29"/>
      <w:r w:rsidRPr="009A5917">
        <w:rPr>
          <w:rFonts w:ascii="Times New Roman" w:eastAsia="Times New Roman" w:hAnsi="Times New Roman"/>
          <w:sz w:val="20"/>
          <w:szCs w:val="20"/>
        </w:rPr>
        <w:t xml:space="preserve">(vi) FAR </w:t>
      </w:r>
      <w:hyperlink r:id="rId17" w:anchor="wp1144909" w:history="1">
        <w:r w:rsidRPr="009A5917">
          <w:rPr>
            <w:rFonts w:ascii="Times New Roman" w:eastAsia="Times New Roman" w:hAnsi="Times New Roman"/>
            <w:sz w:val="20"/>
            <w:szCs w:val="20"/>
          </w:rPr>
          <w:t>52.209-5</w:t>
        </w:r>
      </w:hyperlink>
      <w:r w:rsidRPr="009A5917">
        <w:rPr>
          <w:rFonts w:ascii="Times New Roman" w:eastAsia="Times New Roman" w:hAnsi="Times New Roman"/>
          <w:sz w:val="20"/>
          <w:szCs w:val="20"/>
        </w:rPr>
        <w:t>, Certification Regarding Responsibility Matters. This provision applies to solicitations</w:t>
      </w:r>
      <w:r w:rsidRPr="00B24436">
        <w:rPr>
          <w:rFonts w:ascii="Times New Roman" w:eastAsia="Times New Roman" w:hAnsi="Times New Roman"/>
          <w:sz w:val="20"/>
          <w:szCs w:val="20"/>
        </w:rPr>
        <w:t xml:space="preserve"> where the contract value is expected to exceed the simplified acquisition threshold.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0" w:name="wp1144285"/>
      <w:bookmarkEnd w:id="30"/>
      <w:r w:rsidRPr="00D813B3">
        <w:rPr>
          <w:rFonts w:ascii="Times New Roman" w:eastAsia="Times New Roman" w:hAnsi="Times New Roman"/>
          <w:sz w:val="20"/>
          <w:szCs w:val="20"/>
        </w:rPr>
        <w:t xml:space="preserve">(vii) FAR </w:t>
      </w:r>
      <w:hyperlink r:id="rId18" w:anchor="wp1129381" w:history="1">
        <w:r w:rsidRPr="00D813B3">
          <w:rPr>
            <w:rFonts w:ascii="Times New Roman" w:eastAsia="Times New Roman" w:hAnsi="Times New Roman"/>
            <w:sz w:val="20"/>
            <w:szCs w:val="20"/>
          </w:rPr>
          <w:t>52.214-14</w:t>
        </w:r>
      </w:hyperlink>
      <w:r w:rsidRPr="00D813B3">
        <w:rPr>
          <w:rFonts w:ascii="Times New Roman" w:eastAsia="Times New Roman" w:hAnsi="Times New Roman"/>
          <w:sz w:val="20"/>
          <w:szCs w:val="20"/>
        </w:rPr>
        <w:t xml:space="preserve">, Place of Performance—Sealed Bidding. This provision applies to invitations for bids except those in which the place of performance is specified by the Government. </w:t>
      </w: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1" w:name="wp1144295"/>
      <w:bookmarkEnd w:id="31"/>
      <w:r w:rsidRPr="00D813B3">
        <w:rPr>
          <w:rFonts w:ascii="Times New Roman" w:eastAsia="Times New Roman" w:hAnsi="Times New Roman"/>
          <w:sz w:val="20"/>
          <w:szCs w:val="20"/>
        </w:rPr>
        <w:t xml:space="preserve">(viii) FAR </w:t>
      </w:r>
      <w:hyperlink r:id="rId19" w:anchor="wp1144523" w:history="1">
        <w:r w:rsidRPr="00D813B3">
          <w:rPr>
            <w:rFonts w:ascii="Times New Roman" w:eastAsia="Times New Roman" w:hAnsi="Times New Roman"/>
            <w:sz w:val="20"/>
            <w:szCs w:val="20"/>
          </w:rPr>
          <w:t>52.215-6</w:t>
        </w:r>
      </w:hyperlink>
      <w:r w:rsidRPr="00D813B3">
        <w:rPr>
          <w:rFonts w:ascii="Times New Roman" w:eastAsia="Times New Roman" w:hAnsi="Times New Roman"/>
          <w:sz w:val="20"/>
          <w:szCs w:val="20"/>
        </w:rPr>
        <w:t xml:space="preserve">, Place of Performance. This provision applies to solicitations unless the place of performance is specified by the Government. </w:t>
      </w: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2" w:name="wp1144300"/>
      <w:bookmarkEnd w:id="32"/>
      <w:r w:rsidRPr="00D813B3">
        <w:rPr>
          <w:rFonts w:ascii="Times New Roman" w:eastAsia="Times New Roman" w:hAnsi="Times New Roman"/>
          <w:sz w:val="20"/>
          <w:szCs w:val="20"/>
        </w:rPr>
        <w:t xml:space="preserve">(ix) FAR </w:t>
      </w:r>
      <w:hyperlink r:id="rId20" w:anchor="wp1135900" w:history="1">
        <w:r w:rsidRPr="00D813B3">
          <w:rPr>
            <w:rFonts w:ascii="Times New Roman" w:eastAsia="Times New Roman" w:hAnsi="Times New Roman"/>
            <w:sz w:val="20"/>
            <w:szCs w:val="20"/>
          </w:rPr>
          <w:t>52.219-1</w:t>
        </w:r>
      </w:hyperlink>
      <w:r w:rsidRPr="00D813B3">
        <w:rPr>
          <w:rFonts w:ascii="Times New Roman" w:eastAsia="Times New Roman" w:hAnsi="Times New Roman"/>
          <w:sz w:val="20"/>
          <w:szCs w:val="20"/>
        </w:rPr>
        <w:t xml:space="preserve">, Small Business Program Representations (Basic &amp; Alternate I). This provision applies to solicitations when the contract will be performed in the United States or its outlying areas. </w:t>
      </w: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33" w:name="wp1144327"/>
      <w:bookmarkEnd w:id="33"/>
      <w:r w:rsidRPr="00D813B3">
        <w:rPr>
          <w:rFonts w:ascii="Times New Roman" w:eastAsia="Times New Roman" w:hAnsi="Times New Roman"/>
          <w:sz w:val="20"/>
          <w:szCs w:val="20"/>
        </w:rPr>
        <w:t xml:space="preserve">(A) The basic provision applies when the solicitations are issued by other than </w:t>
      </w:r>
      <w:proofErr w:type="spellStart"/>
      <w:proofErr w:type="gramStart"/>
      <w:r w:rsidRPr="00D813B3">
        <w:rPr>
          <w:rFonts w:ascii="Times New Roman" w:eastAsia="Times New Roman" w:hAnsi="Times New Roman"/>
          <w:sz w:val="20"/>
          <w:szCs w:val="20"/>
        </w:rPr>
        <w:t>DoD</w:t>
      </w:r>
      <w:proofErr w:type="spellEnd"/>
      <w:proofErr w:type="gramEnd"/>
      <w:r w:rsidRPr="00D813B3">
        <w:rPr>
          <w:rFonts w:ascii="Times New Roman" w:eastAsia="Times New Roman" w:hAnsi="Times New Roman"/>
          <w:sz w:val="20"/>
          <w:szCs w:val="20"/>
        </w:rPr>
        <w:t xml:space="preserve">, NASA, and the Coast Guard. </w:t>
      </w:r>
    </w:p>
    <w:p w:rsidR="00B56286" w:rsidRPr="00D813B3"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34" w:name="wp1144333"/>
      <w:bookmarkEnd w:id="34"/>
      <w:r w:rsidRPr="00D813B3">
        <w:rPr>
          <w:rFonts w:ascii="Times New Roman" w:eastAsia="Times New Roman" w:hAnsi="Times New Roman"/>
          <w:sz w:val="20"/>
          <w:szCs w:val="20"/>
        </w:rPr>
        <w:t xml:space="preserve">(B) The provision with its Alternate I </w:t>
      </w:r>
      <w:proofErr w:type="gramStart"/>
      <w:r w:rsidRPr="00D813B3">
        <w:rPr>
          <w:rFonts w:ascii="Times New Roman" w:eastAsia="Times New Roman" w:hAnsi="Times New Roman"/>
          <w:sz w:val="20"/>
          <w:szCs w:val="20"/>
        </w:rPr>
        <w:t>applies</w:t>
      </w:r>
      <w:proofErr w:type="gramEnd"/>
      <w:r w:rsidRPr="00D813B3">
        <w:rPr>
          <w:rFonts w:ascii="Times New Roman" w:eastAsia="Times New Roman" w:hAnsi="Times New Roman"/>
          <w:sz w:val="20"/>
          <w:szCs w:val="20"/>
        </w:rPr>
        <w:t xml:space="preserve"> to solicitations issued by </w:t>
      </w:r>
      <w:proofErr w:type="spellStart"/>
      <w:r w:rsidRPr="00D813B3">
        <w:rPr>
          <w:rFonts w:ascii="Times New Roman" w:eastAsia="Times New Roman" w:hAnsi="Times New Roman"/>
          <w:sz w:val="20"/>
          <w:szCs w:val="20"/>
        </w:rPr>
        <w:t>DoD</w:t>
      </w:r>
      <w:proofErr w:type="spellEnd"/>
      <w:r w:rsidRPr="00D813B3">
        <w:rPr>
          <w:rFonts w:ascii="Times New Roman" w:eastAsia="Times New Roman" w:hAnsi="Times New Roman"/>
          <w:sz w:val="20"/>
          <w:szCs w:val="20"/>
        </w:rPr>
        <w:t xml:space="preserve">, NASA, or the Coast Guard. </w:t>
      </w:r>
    </w:p>
    <w:p w:rsidR="00B56286" w:rsidRPr="00D813B3"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5" w:name="wp1144338"/>
      <w:bookmarkEnd w:id="35"/>
      <w:r w:rsidRPr="00D813B3">
        <w:rPr>
          <w:rFonts w:ascii="Times New Roman" w:eastAsia="Times New Roman" w:hAnsi="Times New Roman"/>
          <w:sz w:val="20"/>
          <w:szCs w:val="20"/>
        </w:rPr>
        <w:t xml:space="preserve">(x) FAR </w:t>
      </w:r>
      <w:hyperlink r:id="rId21" w:anchor="wp1135943" w:history="1">
        <w:r w:rsidRPr="00D813B3">
          <w:rPr>
            <w:rFonts w:ascii="Times New Roman" w:eastAsia="Times New Roman" w:hAnsi="Times New Roman"/>
            <w:sz w:val="20"/>
            <w:szCs w:val="20"/>
          </w:rPr>
          <w:t>52.219-2</w:t>
        </w:r>
      </w:hyperlink>
      <w:r w:rsidRPr="00D813B3">
        <w:rPr>
          <w:rFonts w:ascii="Times New Roman" w:eastAsia="Times New Roman" w:hAnsi="Times New Roman"/>
          <w:sz w:val="20"/>
          <w:szCs w:val="20"/>
        </w:rPr>
        <w:t xml:space="preserve">, Equal Low Bids. This provision applies to solicitations when contracting by sealed bidding and the contract will be performed in the United States or its outlying areas. </w:t>
      </w: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6" w:name="wp1144349"/>
      <w:bookmarkEnd w:id="36"/>
      <w:r w:rsidRPr="00D813B3">
        <w:rPr>
          <w:rFonts w:ascii="Times New Roman" w:eastAsia="Times New Roman" w:hAnsi="Times New Roman"/>
          <w:sz w:val="20"/>
          <w:szCs w:val="20"/>
        </w:rPr>
        <w:t xml:space="preserve">(xi) FAR </w:t>
      </w:r>
      <w:hyperlink r:id="rId22" w:anchor="wp1147663" w:history="1">
        <w:r w:rsidRPr="00D813B3">
          <w:rPr>
            <w:rFonts w:ascii="Times New Roman" w:eastAsia="Times New Roman" w:hAnsi="Times New Roman"/>
            <w:sz w:val="20"/>
            <w:szCs w:val="20"/>
          </w:rPr>
          <w:t>52.222-22</w:t>
        </w:r>
      </w:hyperlink>
      <w:r w:rsidRPr="00D813B3">
        <w:rPr>
          <w:rFonts w:ascii="Times New Roman" w:eastAsia="Times New Roman" w:hAnsi="Times New Roman"/>
          <w:sz w:val="20"/>
          <w:szCs w:val="20"/>
        </w:rPr>
        <w:t xml:space="preserve">, Previous Contracts and Compliance Reports. This provision applies to solicitations that include the clause at FAR </w:t>
      </w:r>
      <w:hyperlink r:id="rId23" w:anchor="wp1147711" w:history="1">
        <w:r w:rsidRPr="00D813B3">
          <w:rPr>
            <w:rFonts w:ascii="Times New Roman" w:eastAsia="Times New Roman" w:hAnsi="Times New Roman"/>
            <w:sz w:val="20"/>
            <w:szCs w:val="20"/>
          </w:rPr>
          <w:t>52.222-26</w:t>
        </w:r>
      </w:hyperlink>
      <w:r w:rsidRPr="00D813B3">
        <w:rPr>
          <w:rFonts w:ascii="Times New Roman" w:eastAsia="Times New Roman" w:hAnsi="Times New Roman"/>
          <w:sz w:val="20"/>
          <w:szCs w:val="20"/>
        </w:rPr>
        <w:t xml:space="preserve">, Equal Opportunity. </w:t>
      </w:r>
    </w:p>
    <w:p w:rsidR="00B56286" w:rsidRPr="00D813B3"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7" w:name="wp1144361"/>
      <w:bookmarkEnd w:id="37"/>
      <w:r w:rsidRPr="00D813B3">
        <w:rPr>
          <w:rFonts w:ascii="Times New Roman" w:eastAsia="Times New Roman" w:hAnsi="Times New Roman"/>
          <w:sz w:val="20"/>
          <w:szCs w:val="20"/>
        </w:rPr>
        <w:t xml:space="preserve">(xii) FAR </w:t>
      </w:r>
      <w:hyperlink r:id="rId24" w:anchor="wp1147704" w:history="1">
        <w:r w:rsidRPr="00D813B3">
          <w:rPr>
            <w:rFonts w:ascii="Times New Roman" w:eastAsia="Times New Roman" w:hAnsi="Times New Roman"/>
            <w:sz w:val="20"/>
            <w:szCs w:val="20"/>
          </w:rPr>
          <w:t>52.222-25</w:t>
        </w:r>
      </w:hyperlink>
      <w:r w:rsidRPr="00D813B3">
        <w:rPr>
          <w:rFonts w:ascii="Times New Roman" w:eastAsia="Times New Roman" w:hAnsi="Times New Roman"/>
          <w:sz w:val="20"/>
          <w:szCs w:val="20"/>
        </w:rPr>
        <w:t xml:space="preserve">, Affirmative Action Compliance. This provision applies to solicitations, other than those for construction, when the solicitation includes the clause at FAR </w:t>
      </w:r>
      <w:hyperlink r:id="rId25" w:anchor="wp1147711" w:history="1">
        <w:r w:rsidRPr="00D813B3">
          <w:rPr>
            <w:rFonts w:ascii="Times New Roman" w:eastAsia="Times New Roman" w:hAnsi="Times New Roman"/>
            <w:sz w:val="20"/>
            <w:szCs w:val="20"/>
          </w:rPr>
          <w:t>52.222-26</w:t>
        </w:r>
      </w:hyperlink>
      <w:r w:rsidRPr="00D813B3">
        <w:rPr>
          <w:rFonts w:ascii="Times New Roman" w:eastAsia="Times New Roman" w:hAnsi="Times New Roman"/>
          <w:sz w:val="20"/>
          <w:szCs w:val="20"/>
        </w:rPr>
        <w:t>, Equal Opportunity.</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8" w:name="wp1144372"/>
      <w:bookmarkEnd w:id="38"/>
      <w:r w:rsidRPr="004C0544">
        <w:rPr>
          <w:rFonts w:ascii="Times New Roman" w:eastAsia="Times New Roman" w:hAnsi="Times New Roman"/>
          <w:sz w:val="20"/>
          <w:szCs w:val="20"/>
        </w:rPr>
        <w:t xml:space="preserve">(xiii) FAR </w:t>
      </w:r>
      <w:hyperlink r:id="rId26" w:anchor="wp1148142" w:history="1">
        <w:r w:rsidRPr="004C0544">
          <w:rPr>
            <w:rFonts w:ascii="Times New Roman" w:eastAsia="Times New Roman" w:hAnsi="Times New Roman"/>
            <w:sz w:val="20"/>
            <w:szCs w:val="20"/>
          </w:rPr>
          <w:t>52.222-38</w:t>
        </w:r>
      </w:hyperlink>
      <w:r w:rsidRPr="004C0544">
        <w:rPr>
          <w:rFonts w:ascii="Times New Roman" w:eastAsia="Times New Roman" w:hAnsi="Times New Roman"/>
          <w:sz w:val="20"/>
          <w:szCs w:val="20"/>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39" w:name="wp1144380"/>
      <w:bookmarkEnd w:id="39"/>
      <w:r w:rsidRPr="004C0544">
        <w:rPr>
          <w:rFonts w:ascii="Times New Roman" w:eastAsia="Times New Roman" w:hAnsi="Times New Roman"/>
          <w:sz w:val="20"/>
          <w:szCs w:val="20"/>
        </w:rPr>
        <w:t xml:space="preserve">(xiv) FAR </w:t>
      </w:r>
      <w:hyperlink r:id="rId27" w:anchor="wp1168785" w:history="1">
        <w:r w:rsidRPr="004C0544">
          <w:rPr>
            <w:rFonts w:ascii="Times New Roman" w:eastAsia="Times New Roman" w:hAnsi="Times New Roman"/>
            <w:sz w:val="20"/>
            <w:szCs w:val="20"/>
          </w:rPr>
          <w:t>52.223-1</w:t>
        </w:r>
      </w:hyperlink>
      <w:r w:rsidRPr="004C0544">
        <w:rPr>
          <w:rFonts w:ascii="Times New Roman" w:eastAsia="Times New Roman" w:hAnsi="Times New Roman"/>
          <w:sz w:val="20"/>
          <w:szCs w:val="20"/>
        </w:rPr>
        <w:t xml:space="preserve">, </w:t>
      </w:r>
      <w:proofErr w:type="spellStart"/>
      <w:r w:rsidRPr="004C0544">
        <w:rPr>
          <w:rFonts w:ascii="Times New Roman" w:eastAsia="Times New Roman" w:hAnsi="Times New Roman"/>
          <w:sz w:val="20"/>
          <w:szCs w:val="20"/>
        </w:rPr>
        <w:t>Biobased</w:t>
      </w:r>
      <w:proofErr w:type="spellEnd"/>
      <w:r w:rsidRPr="004C0544">
        <w:rPr>
          <w:rFonts w:ascii="Times New Roman" w:eastAsia="Times New Roman" w:hAnsi="Times New Roman"/>
          <w:sz w:val="20"/>
          <w:szCs w:val="20"/>
        </w:rPr>
        <w:t xml:space="preserve"> Product Certification. This provision applies to solicitations that require the delivery or specify the use of USDA–designated items; or include the clause at FAR </w:t>
      </w:r>
      <w:hyperlink r:id="rId28" w:anchor="wp1168786" w:history="1">
        <w:r w:rsidRPr="004C0544">
          <w:rPr>
            <w:rFonts w:ascii="Times New Roman" w:eastAsia="Times New Roman" w:hAnsi="Times New Roman"/>
            <w:sz w:val="20"/>
            <w:szCs w:val="20"/>
          </w:rPr>
          <w:t>52.223-2</w:t>
        </w:r>
      </w:hyperlink>
      <w:r w:rsidRPr="004C0544">
        <w:rPr>
          <w:rFonts w:ascii="Times New Roman" w:eastAsia="Times New Roman" w:hAnsi="Times New Roman"/>
          <w:sz w:val="20"/>
          <w:szCs w:val="20"/>
        </w:rPr>
        <w:t xml:space="preserve">, Affirmative Procurement of </w:t>
      </w:r>
      <w:proofErr w:type="spellStart"/>
      <w:r w:rsidRPr="004C0544">
        <w:rPr>
          <w:rFonts w:ascii="Times New Roman" w:eastAsia="Times New Roman" w:hAnsi="Times New Roman"/>
          <w:sz w:val="20"/>
          <w:szCs w:val="20"/>
        </w:rPr>
        <w:t>Biobased</w:t>
      </w:r>
      <w:proofErr w:type="spellEnd"/>
      <w:r w:rsidRPr="004C0544">
        <w:rPr>
          <w:rFonts w:ascii="Times New Roman" w:eastAsia="Times New Roman" w:hAnsi="Times New Roman"/>
          <w:sz w:val="20"/>
          <w:szCs w:val="20"/>
        </w:rPr>
        <w:t xml:space="preserve"> Products </w:t>
      </w:r>
      <w:proofErr w:type="gramStart"/>
      <w:r w:rsidRPr="004C0544">
        <w:rPr>
          <w:rFonts w:ascii="Times New Roman" w:eastAsia="Times New Roman" w:hAnsi="Times New Roman"/>
          <w:sz w:val="20"/>
          <w:szCs w:val="20"/>
        </w:rPr>
        <w:t>Under</w:t>
      </w:r>
      <w:proofErr w:type="gramEnd"/>
      <w:r w:rsidRPr="004C0544">
        <w:rPr>
          <w:rFonts w:ascii="Times New Roman" w:eastAsia="Times New Roman" w:hAnsi="Times New Roman"/>
          <w:sz w:val="20"/>
          <w:szCs w:val="20"/>
        </w:rPr>
        <w:t xml:space="preserve"> Service and Construction Contracts. </w:t>
      </w: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0" w:name="wp1144393"/>
      <w:bookmarkEnd w:id="40"/>
      <w:r w:rsidRPr="004C0544">
        <w:rPr>
          <w:rFonts w:ascii="Times New Roman" w:eastAsia="Times New Roman" w:hAnsi="Times New Roman"/>
          <w:sz w:val="20"/>
          <w:szCs w:val="20"/>
        </w:rPr>
        <w:t xml:space="preserve">(xv) FAR </w:t>
      </w:r>
      <w:hyperlink r:id="rId29" w:anchor="wp1168826" w:history="1">
        <w:r w:rsidRPr="004C0544">
          <w:rPr>
            <w:rFonts w:ascii="Times New Roman" w:eastAsia="Times New Roman" w:hAnsi="Times New Roman"/>
            <w:sz w:val="20"/>
            <w:szCs w:val="20"/>
          </w:rPr>
          <w:t>52.223-4</w:t>
        </w:r>
      </w:hyperlink>
      <w:r w:rsidRPr="004C0544">
        <w:rPr>
          <w:rFonts w:ascii="Times New Roman" w:eastAsia="Times New Roman" w:hAnsi="Times New Roman"/>
          <w:sz w:val="20"/>
          <w:szCs w:val="20"/>
        </w:rPr>
        <w:t xml:space="preserve">, Recovered Material Certification. This provision applies to solicitations that are for, or specify the use of, EPA–designated items. </w:t>
      </w: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1" w:name="wp1144403"/>
      <w:bookmarkEnd w:id="41"/>
      <w:r w:rsidRPr="004C0544">
        <w:rPr>
          <w:rFonts w:ascii="Times New Roman" w:eastAsia="Times New Roman" w:hAnsi="Times New Roman"/>
          <w:sz w:val="20"/>
          <w:szCs w:val="20"/>
        </w:rPr>
        <w:t xml:space="preserve">(xvi) FAR </w:t>
      </w:r>
      <w:hyperlink r:id="rId30" w:anchor="wp1169013" w:history="1">
        <w:r w:rsidRPr="004C0544">
          <w:rPr>
            <w:rFonts w:ascii="Times New Roman" w:eastAsia="Times New Roman" w:hAnsi="Times New Roman"/>
            <w:sz w:val="20"/>
            <w:szCs w:val="20"/>
          </w:rPr>
          <w:t>52.225-2</w:t>
        </w:r>
      </w:hyperlink>
      <w:r w:rsidRPr="004C0544">
        <w:rPr>
          <w:rFonts w:ascii="Times New Roman" w:eastAsia="Times New Roman" w:hAnsi="Times New Roman"/>
          <w:sz w:val="20"/>
          <w:szCs w:val="20"/>
        </w:rPr>
        <w:t xml:space="preserve">, Buy American Act Certificate. This provision applies to solicitations containing the clause at FAR </w:t>
      </w:r>
      <w:hyperlink r:id="rId31" w:anchor="wp1168995" w:history="1">
        <w:r w:rsidRPr="004C0544">
          <w:rPr>
            <w:rFonts w:ascii="Times New Roman" w:eastAsia="Times New Roman" w:hAnsi="Times New Roman"/>
            <w:sz w:val="20"/>
            <w:szCs w:val="20"/>
          </w:rPr>
          <w:t>52.225-1</w:t>
        </w:r>
      </w:hyperlink>
      <w:r w:rsidRPr="004C0544">
        <w:rPr>
          <w:rFonts w:ascii="Times New Roman" w:eastAsia="Times New Roman" w:hAnsi="Times New Roman"/>
          <w:sz w:val="20"/>
          <w:szCs w:val="20"/>
        </w:rPr>
        <w:t xml:space="preserve">. </w:t>
      </w:r>
    </w:p>
    <w:p w:rsidR="00B56286" w:rsidRPr="004C0544"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2" w:name="wp1144414"/>
      <w:bookmarkEnd w:id="42"/>
      <w:r w:rsidRPr="004C0544">
        <w:rPr>
          <w:rFonts w:ascii="Times New Roman" w:eastAsia="Times New Roman" w:hAnsi="Times New Roman"/>
          <w:sz w:val="20"/>
          <w:szCs w:val="20"/>
        </w:rPr>
        <w:t xml:space="preserve">(xvii) FAR </w:t>
      </w:r>
      <w:hyperlink r:id="rId32" w:anchor="wp1169071" w:history="1">
        <w:r w:rsidRPr="004C0544">
          <w:rPr>
            <w:rFonts w:ascii="Times New Roman" w:eastAsia="Times New Roman" w:hAnsi="Times New Roman"/>
            <w:sz w:val="20"/>
            <w:szCs w:val="20"/>
          </w:rPr>
          <w:t>52.225-4</w:t>
        </w:r>
      </w:hyperlink>
      <w:r w:rsidRPr="004C0544">
        <w:rPr>
          <w:rFonts w:ascii="Times New Roman" w:eastAsia="Times New Roman" w:hAnsi="Times New Roman"/>
          <w:sz w:val="20"/>
          <w:szCs w:val="20"/>
        </w:rPr>
        <w:t xml:space="preserve">, Buy American Act—Free Trade Agreements—Israeli Trade Act Certificate. (Basic, Alternates I, II, and III.) This provision applies to solicitations containing the clause at FAR </w:t>
      </w:r>
      <w:hyperlink r:id="rId33" w:anchor="wp1169038" w:history="1">
        <w:r w:rsidRPr="004C0544">
          <w:rPr>
            <w:rFonts w:ascii="Times New Roman" w:eastAsia="Times New Roman" w:hAnsi="Times New Roman"/>
            <w:sz w:val="20"/>
            <w:szCs w:val="20"/>
          </w:rPr>
          <w:t>52.225-3</w:t>
        </w:r>
      </w:hyperlink>
      <w:r w:rsidRPr="004C0544">
        <w:rPr>
          <w:rFonts w:ascii="Times New Roman" w:eastAsia="Times New Roman" w:hAnsi="Times New Roman"/>
          <w:sz w:val="20"/>
          <w:szCs w:val="20"/>
        </w:rPr>
        <w:t>.</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B24436" w:rsidRDefault="00B56286" w:rsidP="00B56286">
      <w:pPr>
        <w:widowControl w:val="0"/>
        <w:autoSpaceDE w:val="0"/>
        <w:autoSpaceDN w:val="0"/>
        <w:adjustRightInd w:val="0"/>
        <w:spacing w:after="0" w:line="240" w:lineRule="auto"/>
        <w:ind w:left="1440" w:firstLine="720"/>
        <w:rPr>
          <w:rFonts w:ascii="Times New Roman" w:eastAsia="Times New Roman" w:hAnsi="Times New Roman"/>
          <w:sz w:val="20"/>
          <w:szCs w:val="20"/>
        </w:rPr>
      </w:pPr>
      <w:bookmarkStart w:id="43" w:name="wp1144429"/>
      <w:bookmarkEnd w:id="43"/>
      <w:r w:rsidRPr="00B24436">
        <w:rPr>
          <w:rFonts w:ascii="Times New Roman" w:eastAsia="Times New Roman" w:hAnsi="Times New Roman"/>
          <w:sz w:val="20"/>
          <w:szCs w:val="20"/>
        </w:rPr>
        <w:t xml:space="preserve">(A) If the acquisition value is less than $25,000, the basic provision applies. </w:t>
      </w:r>
    </w:p>
    <w:p w:rsidR="00B56286" w:rsidRPr="00B24436"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44" w:name="wp1144440"/>
      <w:bookmarkEnd w:id="44"/>
      <w:r w:rsidRPr="00B24436">
        <w:rPr>
          <w:rFonts w:ascii="Times New Roman" w:eastAsia="Times New Roman" w:hAnsi="Times New Roman"/>
          <w:sz w:val="20"/>
          <w:szCs w:val="20"/>
        </w:rPr>
        <w:t xml:space="preserve">(B) If the acquisition value is $25,000 or more but is less than $50,000, the provision with its Alternate I </w:t>
      </w:r>
      <w:proofErr w:type="gramStart"/>
      <w:r w:rsidRPr="00B24436">
        <w:rPr>
          <w:rFonts w:ascii="Times New Roman" w:eastAsia="Times New Roman" w:hAnsi="Times New Roman"/>
          <w:sz w:val="20"/>
          <w:szCs w:val="20"/>
        </w:rPr>
        <w:t>applies</w:t>
      </w:r>
      <w:proofErr w:type="gramEnd"/>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45" w:name="wp1144445"/>
      <w:bookmarkEnd w:id="45"/>
      <w:r w:rsidRPr="00B24436">
        <w:rPr>
          <w:rFonts w:ascii="Times New Roman" w:eastAsia="Times New Roman" w:hAnsi="Times New Roman"/>
          <w:sz w:val="20"/>
          <w:szCs w:val="20"/>
        </w:rPr>
        <w:t xml:space="preserve">(C) If the acquisition value is $50,000 or more but is less than $79,507, the provision with its Alternate II applies. </w:t>
      </w:r>
    </w:p>
    <w:p w:rsidR="00B56286" w:rsidRPr="00022CC9"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46" w:name="wp1148824"/>
      <w:bookmarkEnd w:id="46"/>
      <w:r w:rsidRPr="00B24436">
        <w:rPr>
          <w:rFonts w:ascii="Times New Roman" w:eastAsia="Times New Roman" w:hAnsi="Times New Roman"/>
          <w:sz w:val="20"/>
          <w:szCs w:val="20"/>
        </w:rPr>
        <w:t xml:space="preserve">(D) If the acquisition value is $79,507 or more but is less than $100,000, the provision </w:t>
      </w:r>
      <w:r w:rsidRPr="00022CC9">
        <w:rPr>
          <w:rFonts w:ascii="Times New Roman" w:eastAsia="Times New Roman" w:hAnsi="Times New Roman"/>
          <w:sz w:val="20"/>
          <w:szCs w:val="20"/>
        </w:rPr>
        <w:t xml:space="preserve">with its Alternate III applies. </w:t>
      </w:r>
    </w:p>
    <w:p w:rsidR="00B56286" w:rsidRPr="00022CC9"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7" w:name="wp1144450"/>
      <w:bookmarkEnd w:id="47"/>
      <w:r w:rsidRPr="00022CC9">
        <w:rPr>
          <w:rFonts w:ascii="Times New Roman" w:eastAsia="Times New Roman" w:hAnsi="Times New Roman"/>
          <w:sz w:val="20"/>
          <w:szCs w:val="20"/>
        </w:rPr>
        <w:t xml:space="preserve">(xviii) FAR </w:t>
      </w:r>
      <w:hyperlink r:id="rId34" w:anchor="wp1169193" w:history="1">
        <w:r w:rsidRPr="00022CC9">
          <w:rPr>
            <w:rFonts w:ascii="Times New Roman" w:eastAsia="Times New Roman" w:hAnsi="Times New Roman"/>
            <w:sz w:val="20"/>
            <w:szCs w:val="20"/>
          </w:rPr>
          <w:t>52.225-6</w:t>
        </w:r>
      </w:hyperlink>
      <w:r w:rsidRPr="00022CC9">
        <w:rPr>
          <w:rFonts w:ascii="Times New Roman" w:eastAsia="Times New Roman" w:hAnsi="Times New Roman"/>
          <w:sz w:val="20"/>
          <w:szCs w:val="20"/>
        </w:rPr>
        <w:t xml:space="preserve">, Trade Agreements Certificate. This provision applies to solicitations containing the clause at FAR </w:t>
      </w:r>
      <w:hyperlink r:id="rId35" w:anchor="wp1169151" w:history="1">
        <w:r w:rsidRPr="00022CC9">
          <w:rPr>
            <w:rFonts w:ascii="Times New Roman" w:eastAsia="Times New Roman" w:hAnsi="Times New Roman"/>
            <w:sz w:val="20"/>
            <w:szCs w:val="20"/>
          </w:rPr>
          <w:t>52.225-5</w:t>
        </w:r>
      </w:hyperlink>
      <w:r w:rsidRPr="00022CC9">
        <w:rPr>
          <w:rFonts w:ascii="Times New Roman" w:eastAsia="Times New Roman" w:hAnsi="Times New Roman"/>
          <w:sz w:val="20"/>
          <w:szCs w:val="20"/>
        </w:rPr>
        <w:t>.</w:t>
      </w:r>
      <w:r w:rsidRPr="00B24436">
        <w:rPr>
          <w:rFonts w:ascii="Times New Roman" w:eastAsia="Times New Roman" w:hAnsi="Times New Roman"/>
          <w:sz w:val="20"/>
          <w:szCs w:val="20"/>
        </w:rPr>
        <w:t xml:space="preserve"> </w:t>
      </w:r>
    </w:p>
    <w:p w:rsidR="00B56286" w:rsidRPr="00B24436"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8" w:name="wp1144583"/>
      <w:bookmarkEnd w:id="48"/>
      <w:r w:rsidRPr="00022CC9">
        <w:rPr>
          <w:rFonts w:ascii="Times New Roman" w:eastAsia="Times New Roman" w:hAnsi="Times New Roman"/>
          <w:sz w:val="20"/>
          <w:szCs w:val="20"/>
        </w:rPr>
        <w:t xml:space="preserve">(xix) FAR </w:t>
      </w:r>
      <w:hyperlink r:id="rId36" w:anchor="wp1181379" w:history="1">
        <w:r w:rsidRPr="00022CC9">
          <w:rPr>
            <w:rFonts w:ascii="Times New Roman" w:eastAsia="Times New Roman" w:hAnsi="Times New Roman"/>
            <w:sz w:val="20"/>
            <w:szCs w:val="20"/>
          </w:rPr>
          <w:t>52.225-20</w:t>
        </w:r>
      </w:hyperlink>
      <w:r w:rsidRPr="00022CC9">
        <w:rPr>
          <w:rFonts w:ascii="Times New Roman" w:eastAsia="Times New Roman" w:hAnsi="Times New Roman"/>
          <w:sz w:val="20"/>
          <w:szCs w:val="20"/>
        </w:rPr>
        <w:t xml:space="preserve">, Prohibition on Conducting Restricted Business Operations in Sudan—Certification. This provision applies to all solicitations. </w:t>
      </w: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49" w:name="wp1144474"/>
      <w:bookmarkEnd w:id="49"/>
      <w:r w:rsidRPr="00022CC9">
        <w:rPr>
          <w:rFonts w:ascii="Times New Roman" w:eastAsia="Times New Roman" w:hAnsi="Times New Roman"/>
          <w:sz w:val="20"/>
          <w:szCs w:val="20"/>
        </w:rPr>
        <w:t xml:space="preserve">(xx) FAR </w:t>
      </w:r>
      <w:hyperlink r:id="rId37" w:anchor="wp1188714" w:history="1">
        <w:r w:rsidRPr="00022CC9">
          <w:rPr>
            <w:rFonts w:ascii="Times New Roman" w:eastAsia="Times New Roman" w:hAnsi="Times New Roman"/>
            <w:sz w:val="20"/>
            <w:szCs w:val="20"/>
          </w:rPr>
          <w:t>52.225-25</w:t>
        </w:r>
      </w:hyperlink>
      <w:r w:rsidRPr="00022CC9">
        <w:rPr>
          <w:rFonts w:ascii="Times New Roman" w:eastAsia="Times New Roman" w:hAnsi="Times New Roman"/>
          <w:sz w:val="20"/>
          <w:szCs w:val="20"/>
        </w:rPr>
        <w:t xml:space="preserve">, Prohibition on Contracting with Entities Engaging in Certain Activities or Transactions Relating to Iran-Representation and Certifications. This provision applies to all solicitations. </w:t>
      </w: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bookmarkStart w:id="50" w:name="wp1146705"/>
      <w:bookmarkEnd w:id="50"/>
      <w:r w:rsidRPr="00022CC9">
        <w:rPr>
          <w:rFonts w:ascii="Times New Roman" w:eastAsia="Times New Roman" w:hAnsi="Times New Roman"/>
          <w:sz w:val="20"/>
          <w:szCs w:val="20"/>
        </w:rPr>
        <w:t xml:space="preserve">(xxi) FAR </w:t>
      </w:r>
      <w:hyperlink r:id="rId38" w:anchor="wp1169667" w:history="1">
        <w:r w:rsidRPr="00022CC9">
          <w:rPr>
            <w:rFonts w:ascii="Times New Roman" w:eastAsia="Times New Roman" w:hAnsi="Times New Roman"/>
            <w:sz w:val="20"/>
            <w:szCs w:val="20"/>
          </w:rPr>
          <w:t>52.226-2</w:t>
        </w:r>
      </w:hyperlink>
      <w:r w:rsidRPr="00022CC9">
        <w:rPr>
          <w:rFonts w:ascii="Times New Roman" w:eastAsia="Times New Roman" w:hAnsi="Times New Roman"/>
          <w:sz w:val="20"/>
          <w:szCs w:val="20"/>
        </w:rPr>
        <w:t xml:space="preserve">, Historically Black College or University and Minority Institution Representation. This provision applies to— </w:t>
      </w:r>
    </w:p>
    <w:p w:rsidR="00B56286" w:rsidRPr="00022CC9" w:rsidRDefault="00B56286" w:rsidP="00B56286">
      <w:pPr>
        <w:widowControl w:val="0"/>
        <w:autoSpaceDE w:val="0"/>
        <w:autoSpaceDN w:val="0"/>
        <w:adjustRightInd w:val="0"/>
        <w:spacing w:after="0" w:line="240" w:lineRule="auto"/>
        <w:ind w:left="1440"/>
        <w:rPr>
          <w:rFonts w:ascii="Times New Roman" w:eastAsia="Times New Roman" w:hAnsi="Times New Roman"/>
          <w:sz w:val="20"/>
          <w:szCs w:val="20"/>
        </w:rPr>
      </w:pPr>
    </w:p>
    <w:p w:rsidR="00B56286" w:rsidRPr="00022CC9"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51" w:name="wp1144484"/>
      <w:bookmarkEnd w:id="51"/>
      <w:r w:rsidRPr="00022CC9">
        <w:rPr>
          <w:rFonts w:ascii="Times New Roman" w:eastAsia="Times New Roman" w:hAnsi="Times New Roman"/>
          <w:sz w:val="20"/>
          <w:szCs w:val="20"/>
        </w:rPr>
        <w:t xml:space="preserve">(A) Solicitations for research, studies, supplies, or services of the type normally acquired from higher educational institutions; and </w:t>
      </w:r>
    </w:p>
    <w:p w:rsidR="00B56286" w:rsidRPr="00022CC9"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bookmarkStart w:id="52" w:name="wp1144492"/>
      <w:bookmarkEnd w:id="52"/>
      <w:r w:rsidRPr="00022CC9">
        <w:rPr>
          <w:rFonts w:ascii="Times New Roman" w:eastAsia="Times New Roman" w:hAnsi="Times New Roman"/>
          <w:sz w:val="20"/>
          <w:szCs w:val="20"/>
        </w:rPr>
        <w:t xml:space="preserve">(B) For </w:t>
      </w:r>
      <w:proofErr w:type="spellStart"/>
      <w:proofErr w:type="gramStart"/>
      <w:r w:rsidRPr="00022CC9">
        <w:rPr>
          <w:rFonts w:ascii="Times New Roman" w:eastAsia="Times New Roman" w:hAnsi="Times New Roman"/>
          <w:sz w:val="20"/>
          <w:szCs w:val="20"/>
        </w:rPr>
        <w:t>DoD</w:t>
      </w:r>
      <w:proofErr w:type="spellEnd"/>
      <w:proofErr w:type="gramEnd"/>
      <w:r w:rsidRPr="00022CC9">
        <w:rPr>
          <w:rFonts w:ascii="Times New Roman" w:eastAsia="Times New Roman" w:hAnsi="Times New Roman"/>
          <w:sz w:val="20"/>
          <w:szCs w:val="20"/>
        </w:rPr>
        <w:t xml:space="preserve">, NASA, and Coast Guard acquisitions, solicitations that contain the clause at FAR </w:t>
      </w:r>
      <w:hyperlink r:id="rId39" w:anchor="wp1136333" w:history="1">
        <w:r w:rsidRPr="00022CC9">
          <w:rPr>
            <w:rFonts w:ascii="Times New Roman" w:eastAsia="Times New Roman" w:hAnsi="Times New Roman"/>
            <w:sz w:val="20"/>
            <w:szCs w:val="20"/>
          </w:rPr>
          <w:t>52.219-23</w:t>
        </w:r>
      </w:hyperlink>
      <w:r w:rsidRPr="00022CC9">
        <w:rPr>
          <w:rFonts w:ascii="Times New Roman" w:eastAsia="Times New Roman" w:hAnsi="Times New Roman"/>
          <w:sz w:val="20"/>
          <w:szCs w:val="20"/>
        </w:rPr>
        <w:t xml:space="preserve">, Notice of Price Evaluation Adjustment for Small Disadvantaged Business Concerns. </w:t>
      </w:r>
    </w:p>
    <w:p w:rsidR="00B56286" w:rsidRPr="00022CC9" w:rsidRDefault="00B56286" w:rsidP="00B56286">
      <w:pPr>
        <w:widowControl w:val="0"/>
        <w:autoSpaceDE w:val="0"/>
        <w:autoSpaceDN w:val="0"/>
        <w:adjustRightInd w:val="0"/>
        <w:spacing w:after="0" w:line="240" w:lineRule="auto"/>
        <w:ind w:left="2160"/>
        <w:rPr>
          <w:rFonts w:ascii="Times New Roman" w:eastAsia="Times New Roman" w:hAnsi="Times New Roman"/>
          <w:sz w:val="20"/>
          <w:szCs w:val="20"/>
        </w:rPr>
      </w:pPr>
    </w:p>
    <w:p w:rsidR="00B56286" w:rsidRPr="00022CC9" w:rsidRDefault="00B56286" w:rsidP="00B56286">
      <w:pPr>
        <w:widowControl w:val="0"/>
        <w:autoSpaceDE w:val="0"/>
        <w:autoSpaceDN w:val="0"/>
        <w:adjustRightInd w:val="0"/>
        <w:spacing w:after="0" w:line="240" w:lineRule="auto"/>
        <w:ind w:left="720" w:firstLine="720"/>
        <w:rPr>
          <w:rFonts w:ascii="Times New Roman" w:eastAsia="Times New Roman" w:hAnsi="Times New Roman"/>
          <w:sz w:val="20"/>
          <w:szCs w:val="20"/>
        </w:rPr>
      </w:pPr>
      <w:bookmarkStart w:id="53" w:name="wp1144500"/>
      <w:bookmarkEnd w:id="53"/>
      <w:r w:rsidRPr="00022CC9">
        <w:rPr>
          <w:rFonts w:ascii="Times New Roman" w:eastAsia="Times New Roman" w:hAnsi="Times New Roman"/>
          <w:sz w:val="20"/>
          <w:szCs w:val="20"/>
        </w:rPr>
        <w:t xml:space="preserve">(2) The following certifications are applicable as indicated by the Contracting Officer: </w:t>
      </w:r>
    </w:p>
    <w:p w:rsidR="00B56286" w:rsidRPr="00022CC9"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54" w:name="wp1144507"/>
      <w:bookmarkStart w:id="55" w:name="wp1144537"/>
      <w:bookmarkEnd w:id="54"/>
      <w:bookmarkEnd w:id="55"/>
    </w:p>
    <w:p w:rsidR="00B56286" w:rsidRPr="00E96A33" w:rsidRDefault="00B56286" w:rsidP="00B56286">
      <w:pPr>
        <w:widowControl w:val="0"/>
        <w:autoSpaceDE w:val="0"/>
        <w:autoSpaceDN w:val="0"/>
        <w:adjustRightInd w:val="0"/>
        <w:spacing w:after="0" w:line="240" w:lineRule="auto"/>
        <w:ind w:left="720" w:firstLine="720"/>
        <w:rPr>
          <w:rFonts w:ascii="Times New Roman" w:eastAsia="Times New Roman" w:hAnsi="Times New Roman"/>
          <w:sz w:val="20"/>
          <w:szCs w:val="20"/>
        </w:rPr>
      </w:pPr>
      <w:proofErr w:type="gramStart"/>
      <w:r w:rsidRPr="00E96A33">
        <w:rPr>
          <w:rFonts w:ascii="Times New Roman" w:eastAsia="Times New Roman" w:hAnsi="Times New Roman"/>
          <w:sz w:val="20"/>
          <w:szCs w:val="20"/>
        </w:rPr>
        <w:t>_ (</w:t>
      </w:r>
      <w:proofErr w:type="spellStart"/>
      <w:r w:rsidRPr="00E96A33">
        <w:rPr>
          <w:rFonts w:ascii="Times New Roman" w:eastAsia="Times New Roman" w:hAnsi="Times New Roman"/>
          <w:sz w:val="20"/>
          <w:szCs w:val="20"/>
        </w:rPr>
        <w:t>i</w:t>
      </w:r>
      <w:proofErr w:type="spellEnd"/>
      <w:r w:rsidRPr="00E96A33">
        <w:rPr>
          <w:rFonts w:ascii="Times New Roman" w:eastAsia="Times New Roman" w:hAnsi="Times New Roman"/>
          <w:sz w:val="20"/>
          <w:szCs w:val="20"/>
        </w:rPr>
        <w:t xml:space="preserve">) FAR </w:t>
      </w:r>
      <w:hyperlink r:id="rId40" w:anchor="wp1143559" w:history="1">
        <w:r w:rsidRPr="00E96A33">
          <w:rPr>
            <w:rFonts w:ascii="Times New Roman" w:eastAsia="Times New Roman" w:hAnsi="Times New Roman"/>
            <w:sz w:val="20"/>
            <w:szCs w:val="20"/>
          </w:rPr>
          <w:t>52.219-22</w:t>
        </w:r>
      </w:hyperlink>
      <w:r w:rsidRPr="00E96A33">
        <w:rPr>
          <w:rFonts w:ascii="Times New Roman" w:eastAsia="Times New Roman" w:hAnsi="Times New Roman"/>
          <w:sz w:val="20"/>
          <w:szCs w:val="20"/>
        </w:rPr>
        <w:t>, Small Disadvantaged Business Status.</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56" w:name="wp1144548"/>
      <w:bookmarkEnd w:id="56"/>
      <w:proofErr w:type="gramStart"/>
      <w:r w:rsidRPr="00E96A33">
        <w:rPr>
          <w:rFonts w:ascii="Times New Roman" w:eastAsia="Times New Roman" w:hAnsi="Times New Roman"/>
          <w:sz w:val="20"/>
          <w:szCs w:val="20"/>
        </w:rPr>
        <w:t>__</w:t>
      </w:r>
      <w:r w:rsidRPr="00E96A33">
        <w:rPr>
          <w:rFonts w:ascii="Times New Roman" w:eastAsia="Times New Roman" w:hAnsi="Times New Roman"/>
          <w:sz w:val="20"/>
          <w:szCs w:val="20"/>
        </w:rPr>
        <w:tab/>
      </w:r>
      <w:r w:rsidRPr="00E96A33">
        <w:rPr>
          <w:rFonts w:ascii="Times New Roman" w:eastAsia="Times New Roman" w:hAnsi="Times New Roman"/>
          <w:sz w:val="20"/>
          <w:szCs w:val="20"/>
        </w:rPr>
        <w:tab/>
        <w:t xml:space="preserve"> (A) Basic.</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57" w:name="wp1144556"/>
      <w:bookmarkEnd w:id="57"/>
      <w:r w:rsidRPr="00E96A33">
        <w:rPr>
          <w:rFonts w:ascii="Times New Roman" w:eastAsia="Times New Roman" w:hAnsi="Times New Roman"/>
          <w:sz w:val="20"/>
          <w:szCs w:val="20"/>
        </w:rPr>
        <w:t xml:space="preserve">__ </w:t>
      </w:r>
      <w:r w:rsidRPr="00E96A33">
        <w:rPr>
          <w:rFonts w:ascii="Times New Roman" w:eastAsia="Times New Roman" w:hAnsi="Times New Roman"/>
          <w:sz w:val="20"/>
          <w:szCs w:val="20"/>
        </w:rPr>
        <w:tab/>
      </w:r>
      <w:r w:rsidRPr="00E96A33">
        <w:rPr>
          <w:rFonts w:ascii="Times New Roman" w:eastAsia="Times New Roman" w:hAnsi="Times New Roman"/>
          <w:sz w:val="20"/>
          <w:szCs w:val="20"/>
        </w:rPr>
        <w:tab/>
        <w:t xml:space="preserve">(B) Alternate I.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58" w:name="wp1144562"/>
      <w:bookmarkEnd w:id="58"/>
      <w:proofErr w:type="gramStart"/>
      <w:r w:rsidRPr="00E96A33">
        <w:rPr>
          <w:rFonts w:ascii="Times New Roman" w:eastAsia="Times New Roman" w:hAnsi="Times New Roman"/>
          <w:sz w:val="20"/>
          <w:szCs w:val="20"/>
        </w:rPr>
        <w:t>__</w:t>
      </w:r>
      <w:r w:rsidRPr="00E96A33">
        <w:rPr>
          <w:rFonts w:ascii="Times New Roman" w:eastAsia="Times New Roman" w:hAnsi="Times New Roman"/>
          <w:sz w:val="20"/>
          <w:szCs w:val="20"/>
        </w:rPr>
        <w:tab/>
        <w:t xml:space="preserve"> (ii) FAR </w:t>
      </w:r>
      <w:hyperlink r:id="rId41" w:anchor="wp1160855" w:history="1">
        <w:r w:rsidRPr="00E96A33">
          <w:rPr>
            <w:rFonts w:ascii="Times New Roman" w:eastAsia="Times New Roman" w:hAnsi="Times New Roman"/>
            <w:sz w:val="20"/>
            <w:szCs w:val="20"/>
          </w:rPr>
          <w:t>52.222-18</w:t>
        </w:r>
      </w:hyperlink>
      <w:r w:rsidRPr="00E96A33">
        <w:rPr>
          <w:rFonts w:ascii="Times New Roman" w:eastAsia="Times New Roman" w:hAnsi="Times New Roman"/>
          <w:sz w:val="20"/>
          <w:szCs w:val="20"/>
        </w:rPr>
        <w:t>, Certification Regarding Knowledge of Child Labor for Listed End Products.</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1440" w:hanging="720"/>
        <w:rPr>
          <w:rFonts w:ascii="Times New Roman" w:eastAsia="Times New Roman" w:hAnsi="Times New Roman"/>
          <w:sz w:val="20"/>
          <w:szCs w:val="20"/>
        </w:rPr>
      </w:pPr>
      <w:bookmarkStart w:id="59" w:name="wp1144866"/>
      <w:bookmarkEnd w:id="59"/>
      <w:proofErr w:type="gramStart"/>
      <w:r w:rsidRPr="00E96A33">
        <w:rPr>
          <w:rFonts w:ascii="Times New Roman" w:eastAsia="Times New Roman" w:hAnsi="Times New Roman"/>
          <w:sz w:val="20"/>
          <w:szCs w:val="20"/>
        </w:rPr>
        <w:t>__</w:t>
      </w:r>
      <w:r w:rsidRPr="00E96A33">
        <w:rPr>
          <w:rFonts w:ascii="Times New Roman" w:eastAsia="Times New Roman" w:hAnsi="Times New Roman"/>
          <w:sz w:val="20"/>
          <w:szCs w:val="20"/>
        </w:rPr>
        <w:tab/>
        <w:t xml:space="preserve"> (iii) FAR </w:t>
      </w:r>
      <w:hyperlink r:id="rId42" w:anchor="wp1152427" w:history="1">
        <w:r w:rsidRPr="00E96A33">
          <w:rPr>
            <w:rFonts w:ascii="Times New Roman" w:eastAsia="Times New Roman" w:hAnsi="Times New Roman"/>
            <w:sz w:val="20"/>
            <w:szCs w:val="20"/>
          </w:rPr>
          <w:t>52.222-48</w:t>
        </w:r>
      </w:hyperlink>
      <w:r w:rsidRPr="00E96A33">
        <w:rPr>
          <w:rFonts w:ascii="Times New Roman" w:eastAsia="Times New Roman" w:hAnsi="Times New Roman"/>
          <w:sz w:val="20"/>
          <w:szCs w:val="20"/>
        </w:rPr>
        <w:t>, Exemption from Application of the Service Contract Act to Contracts for Maintenance, Calibration, or Repair of Certain Equipment Certification.</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1440" w:hanging="720"/>
        <w:rPr>
          <w:rFonts w:ascii="Times New Roman" w:eastAsia="Times New Roman" w:hAnsi="Times New Roman"/>
          <w:sz w:val="20"/>
          <w:szCs w:val="20"/>
        </w:rPr>
      </w:pPr>
      <w:bookmarkStart w:id="60" w:name="wp1144870"/>
      <w:bookmarkEnd w:id="60"/>
      <w:r w:rsidRPr="00E96A33">
        <w:rPr>
          <w:rFonts w:ascii="Times New Roman" w:eastAsia="Times New Roman" w:hAnsi="Times New Roman"/>
          <w:sz w:val="20"/>
          <w:szCs w:val="20"/>
        </w:rPr>
        <w:t>__</w:t>
      </w:r>
      <w:r w:rsidRPr="00E96A33">
        <w:rPr>
          <w:rFonts w:ascii="Times New Roman" w:eastAsia="Times New Roman" w:hAnsi="Times New Roman"/>
          <w:sz w:val="20"/>
          <w:szCs w:val="20"/>
        </w:rPr>
        <w:tab/>
        <w:t xml:space="preserve"> (</w:t>
      </w:r>
      <w:proofErr w:type="gramStart"/>
      <w:r w:rsidRPr="00E96A33">
        <w:rPr>
          <w:rFonts w:ascii="Times New Roman" w:eastAsia="Times New Roman" w:hAnsi="Times New Roman"/>
          <w:sz w:val="20"/>
          <w:szCs w:val="20"/>
        </w:rPr>
        <w:t>iv</w:t>
      </w:r>
      <w:proofErr w:type="gramEnd"/>
      <w:r w:rsidRPr="00E96A33">
        <w:rPr>
          <w:rFonts w:ascii="Times New Roman" w:eastAsia="Times New Roman" w:hAnsi="Times New Roman"/>
          <w:sz w:val="20"/>
          <w:szCs w:val="20"/>
        </w:rPr>
        <w:t xml:space="preserve">) FAR </w:t>
      </w:r>
      <w:hyperlink r:id="rId43" w:anchor="wp1155404" w:history="1">
        <w:r w:rsidRPr="00E96A33">
          <w:rPr>
            <w:rFonts w:ascii="Times New Roman" w:eastAsia="Times New Roman" w:hAnsi="Times New Roman"/>
            <w:sz w:val="20"/>
            <w:szCs w:val="20"/>
          </w:rPr>
          <w:t>52.222-52</w:t>
        </w:r>
      </w:hyperlink>
      <w:r w:rsidRPr="00E96A33">
        <w:rPr>
          <w:rFonts w:ascii="Times New Roman" w:eastAsia="Times New Roman" w:hAnsi="Times New Roman"/>
          <w:sz w:val="20"/>
          <w:szCs w:val="20"/>
        </w:rPr>
        <w:t xml:space="preserve">, Exemption from Application of the Service Contract Act to Contracts for </w:t>
      </w:r>
      <w:r w:rsidRPr="00E96A33">
        <w:rPr>
          <w:rFonts w:ascii="Times New Roman" w:eastAsia="Times New Roman" w:hAnsi="Times New Roman"/>
          <w:sz w:val="20"/>
          <w:szCs w:val="20"/>
        </w:rPr>
        <w:lastRenderedPageBreak/>
        <w:t xml:space="preserve">Certain Services–Certification. </w:t>
      </w:r>
    </w:p>
    <w:p w:rsidR="00B56286" w:rsidRPr="00E96A33" w:rsidRDefault="00B56286" w:rsidP="00B56286">
      <w:pPr>
        <w:widowControl w:val="0"/>
        <w:autoSpaceDE w:val="0"/>
        <w:autoSpaceDN w:val="0"/>
        <w:adjustRightInd w:val="0"/>
        <w:spacing w:after="0" w:line="240" w:lineRule="auto"/>
        <w:ind w:left="1440" w:hanging="720"/>
        <w:rPr>
          <w:rFonts w:ascii="Times New Roman" w:eastAsia="Times New Roman" w:hAnsi="Times New Roman"/>
          <w:sz w:val="20"/>
          <w:szCs w:val="20"/>
        </w:rPr>
      </w:pPr>
      <w:bookmarkStart w:id="61" w:name="wp1144597"/>
      <w:bookmarkEnd w:id="61"/>
      <w:r w:rsidRPr="00E96A33">
        <w:rPr>
          <w:rFonts w:ascii="Times New Roman" w:eastAsia="Times New Roman" w:hAnsi="Times New Roman"/>
          <w:sz w:val="20"/>
          <w:szCs w:val="20"/>
        </w:rPr>
        <w:t>__</w:t>
      </w:r>
      <w:r w:rsidRPr="00E96A33">
        <w:rPr>
          <w:rFonts w:ascii="Times New Roman" w:eastAsia="Times New Roman" w:hAnsi="Times New Roman"/>
          <w:sz w:val="20"/>
          <w:szCs w:val="20"/>
        </w:rPr>
        <w:tab/>
        <w:t xml:space="preserve"> (v) FAR </w:t>
      </w:r>
      <w:hyperlink r:id="rId44" w:anchor="wp1168892" w:history="1">
        <w:r w:rsidRPr="00E96A33">
          <w:rPr>
            <w:rFonts w:ascii="Times New Roman" w:eastAsia="Times New Roman" w:hAnsi="Times New Roman"/>
            <w:sz w:val="20"/>
            <w:szCs w:val="20"/>
          </w:rPr>
          <w:t>52.223-9</w:t>
        </w:r>
      </w:hyperlink>
      <w:r w:rsidRPr="00E96A33">
        <w:rPr>
          <w:rFonts w:ascii="Times New Roman" w:eastAsia="Times New Roman" w:hAnsi="Times New Roman"/>
          <w:sz w:val="20"/>
          <w:szCs w:val="20"/>
        </w:rPr>
        <w:t xml:space="preserve">, with its Alternate I, Estimate of Percentage of Recovered Material Content for EPA–Designated Products (Alternate I only).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2" w:name="wp1144618"/>
      <w:bookmarkEnd w:id="62"/>
      <w:r w:rsidRPr="00E96A33">
        <w:rPr>
          <w:rFonts w:ascii="Times New Roman" w:eastAsia="Times New Roman" w:hAnsi="Times New Roman"/>
          <w:sz w:val="20"/>
          <w:szCs w:val="20"/>
        </w:rPr>
        <w:t xml:space="preserve">__ </w:t>
      </w:r>
      <w:r w:rsidRPr="00E96A33">
        <w:rPr>
          <w:rFonts w:ascii="Times New Roman" w:eastAsia="Times New Roman" w:hAnsi="Times New Roman"/>
          <w:sz w:val="20"/>
          <w:szCs w:val="20"/>
        </w:rPr>
        <w:tab/>
        <w:t>(</w:t>
      </w:r>
      <w:proofErr w:type="gramStart"/>
      <w:r w:rsidRPr="00E96A33">
        <w:rPr>
          <w:rFonts w:ascii="Times New Roman" w:eastAsia="Times New Roman" w:hAnsi="Times New Roman"/>
          <w:sz w:val="20"/>
          <w:szCs w:val="20"/>
        </w:rPr>
        <w:t>vi</w:t>
      </w:r>
      <w:proofErr w:type="gramEnd"/>
      <w:r w:rsidRPr="00E96A33">
        <w:rPr>
          <w:rFonts w:ascii="Times New Roman" w:eastAsia="Times New Roman" w:hAnsi="Times New Roman"/>
          <w:sz w:val="20"/>
          <w:szCs w:val="20"/>
        </w:rPr>
        <w:t xml:space="preserve">) FAR </w:t>
      </w:r>
      <w:hyperlink r:id="rId45" w:anchor="wp1139116" w:history="1">
        <w:r w:rsidRPr="00E96A33">
          <w:rPr>
            <w:rFonts w:ascii="Times New Roman" w:eastAsia="Times New Roman" w:hAnsi="Times New Roman"/>
            <w:sz w:val="20"/>
            <w:szCs w:val="20"/>
          </w:rPr>
          <w:t>52.227-6</w:t>
        </w:r>
      </w:hyperlink>
      <w:r w:rsidRPr="00E96A33">
        <w:rPr>
          <w:rFonts w:ascii="Times New Roman" w:eastAsia="Times New Roman" w:hAnsi="Times New Roman"/>
          <w:sz w:val="20"/>
          <w:szCs w:val="20"/>
        </w:rPr>
        <w:t xml:space="preserve">, Royalty Information.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3" w:name="wp1144110"/>
      <w:bookmarkEnd w:id="63"/>
      <w:proofErr w:type="gramStart"/>
      <w:r w:rsidRPr="00E96A33">
        <w:rPr>
          <w:rFonts w:ascii="Times New Roman" w:eastAsia="Times New Roman" w:hAnsi="Times New Roman"/>
          <w:sz w:val="20"/>
          <w:szCs w:val="20"/>
        </w:rPr>
        <w:t xml:space="preserve">__ </w:t>
      </w:r>
      <w:r w:rsidRPr="00E96A33">
        <w:rPr>
          <w:rFonts w:ascii="Times New Roman" w:eastAsia="Times New Roman" w:hAnsi="Times New Roman"/>
          <w:sz w:val="20"/>
          <w:szCs w:val="20"/>
        </w:rPr>
        <w:tab/>
      </w:r>
      <w:r w:rsidRPr="00E96A33">
        <w:rPr>
          <w:rFonts w:ascii="Times New Roman" w:eastAsia="Times New Roman" w:hAnsi="Times New Roman"/>
          <w:sz w:val="20"/>
          <w:szCs w:val="20"/>
        </w:rPr>
        <w:tab/>
        <w:t>(A) Basic.</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4" w:name="wp1144631"/>
      <w:bookmarkEnd w:id="64"/>
      <w:r w:rsidRPr="00E96A33">
        <w:rPr>
          <w:rFonts w:ascii="Times New Roman" w:eastAsia="Times New Roman" w:hAnsi="Times New Roman"/>
          <w:sz w:val="20"/>
          <w:szCs w:val="20"/>
        </w:rPr>
        <w:t>__</w:t>
      </w:r>
      <w:r w:rsidRPr="00E96A33">
        <w:rPr>
          <w:rFonts w:ascii="Times New Roman" w:eastAsia="Times New Roman" w:hAnsi="Times New Roman"/>
          <w:sz w:val="20"/>
          <w:szCs w:val="20"/>
        </w:rPr>
        <w:tab/>
      </w:r>
      <w:r w:rsidRPr="00E96A33">
        <w:rPr>
          <w:rFonts w:ascii="Times New Roman" w:eastAsia="Times New Roman" w:hAnsi="Times New Roman"/>
          <w:sz w:val="20"/>
          <w:szCs w:val="20"/>
        </w:rPr>
        <w:tab/>
        <w:t xml:space="preserve">(B) Alternate I.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5" w:name="wp1144634"/>
      <w:bookmarkEnd w:id="65"/>
      <w:proofErr w:type="gramStart"/>
      <w:r w:rsidRPr="00E96A33">
        <w:rPr>
          <w:rFonts w:ascii="Times New Roman" w:eastAsia="Times New Roman" w:hAnsi="Times New Roman"/>
          <w:sz w:val="20"/>
          <w:szCs w:val="20"/>
        </w:rPr>
        <w:t xml:space="preserve">__ </w:t>
      </w:r>
      <w:r w:rsidRPr="00E96A33">
        <w:rPr>
          <w:rFonts w:ascii="Times New Roman" w:eastAsia="Times New Roman" w:hAnsi="Times New Roman"/>
          <w:sz w:val="20"/>
          <w:szCs w:val="20"/>
        </w:rPr>
        <w:tab/>
        <w:t xml:space="preserve">(vii) FAR </w:t>
      </w:r>
      <w:hyperlink r:id="rId46" w:anchor="wp1145584" w:history="1">
        <w:r w:rsidRPr="00E96A33">
          <w:rPr>
            <w:rFonts w:ascii="Times New Roman" w:eastAsia="Times New Roman" w:hAnsi="Times New Roman"/>
            <w:sz w:val="20"/>
            <w:szCs w:val="20"/>
          </w:rPr>
          <w:t>52.227-15</w:t>
        </w:r>
      </w:hyperlink>
      <w:r w:rsidRPr="00E96A33">
        <w:rPr>
          <w:rFonts w:ascii="Times New Roman" w:eastAsia="Times New Roman" w:hAnsi="Times New Roman"/>
          <w:sz w:val="20"/>
          <w:szCs w:val="20"/>
        </w:rPr>
        <w:t>, Representation of Limited Rights Data and Restricted Computer Software.</w:t>
      </w:r>
      <w:proofErr w:type="gramEnd"/>
      <w:r w:rsidRPr="00E96A33">
        <w:rPr>
          <w:rFonts w:ascii="Times New Roman" w:eastAsia="Times New Roman" w:hAnsi="Times New Roman"/>
          <w:sz w:val="20"/>
          <w:szCs w:val="20"/>
        </w:rPr>
        <w:t xml:space="preserve"> </w:t>
      </w:r>
    </w:p>
    <w:p w:rsidR="00B56286" w:rsidRPr="00E96A33"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p>
    <w:p w:rsidR="00B56286"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6" w:name="wp1144012"/>
      <w:bookmarkEnd w:id="66"/>
      <w:r w:rsidRPr="00E96A33">
        <w:rPr>
          <w:rFonts w:ascii="Times New Roman" w:eastAsia="Times New Roman" w:hAnsi="Times New Roman"/>
          <w:sz w:val="20"/>
          <w:szCs w:val="20"/>
        </w:rPr>
        <w:t xml:space="preserve">(d) The </w:t>
      </w:r>
      <w:proofErr w:type="spellStart"/>
      <w:r w:rsidRPr="00E96A33">
        <w:rPr>
          <w:rFonts w:ascii="Times New Roman" w:eastAsia="Times New Roman" w:hAnsi="Times New Roman"/>
          <w:sz w:val="20"/>
          <w:szCs w:val="20"/>
        </w:rPr>
        <w:t>offeror</w:t>
      </w:r>
      <w:proofErr w:type="spellEnd"/>
      <w:r w:rsidRPr="00E96A33">
        <w:rPr>
          <w:rFonts w:ascii="Times New Roman" w:eastAsia="Times New Roman" w:hAnsi="Times New Roman"/>
          <w:sz w:val="20"/>
          <w:szCs w:val="20"/>
        </w:rPr>
        <w:t xml:space="preserve"> has completed</w:t>
      </w:r>
      <w:r w:rsidRPr="00B24436">
        <w:rPr>
          <w:rFonts w:ascii="Times New Roman" w:eastAsia="Times New Roman" w:hAnsi="Times New Roman"/>
          <w:sz w:val="20"/>
          <w:szCs w:val="20"/>
        </w:rPr>
        <w:t xml:space="preserve"> the annual representations and certifications electronically via the SAM website accessed through </w:t>
      </w:r>
      <w:hyperlink r:id="rId47" w:history="1">
        <w:r w:rsidRPr="00B24436">
          <w:rPr>
            <w:rFonts w:ascii="Times New Roman" w:eastAsia="Times New Roman" w:hAnsi="Times New Roman"/>
            <w:sz w:val="20"/>
            <w:szCs w:val="20"/>
          </w:rPr>
          <w:t>https://www.acquisition.gov</w:t>
        </w:r>
      </w:hyperlink>
      <w:r w:rsidRPr="00B24436">
        <w:rPr>
          <w:rFonts w:ascii="Times New Roman" w:eastAsia="Times New Roman" w:hAnsi="Times New Roman"/>
          <w:sz w:val="20"/>
          <w:szCs w:val="20"/>
        </w:rPr>
        <w:t xml:space="preserve">. After reviewing the SAM database information, the </w:t>
      </w:r>
      <w:proofErr w:type="spellStart"/>
      <w:r w:rsidRPr="00B24436">
        <w:rPr>
          <w:rFonts w:ascii="Times New Roman" w:eastAsia="Times New Roman" w:hAnsi="Times New Roman"/>
          <w:sz w:val="20"/>
          <w:szCs w:val="20"/>
        </w:rPr>
        <w:t>offeror</w:t>
      </w:r>
      <w:proofErr w:type="spellEnd"/>
      <w:r w:rsidRPr="00B24436">
        <w:rPr>
          <w:rFonts w:ascii="Times New Roman" w:eastAsia="Times New Roman" w:hAnsi="Times New Roman"/>
          <w:sz w:val="20"/>
          <w:szCs w:val="20"/>
        </w:rPr>
        <w:t xml:space="preserve">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48" w:anchor="wp1073667" w:history="1">
        <w:r w:rsidRPr="00B24436">
          <w:rPr>
            <w:rFonts w:ascii="Times New Roman" w:eastAsia="Times New Roman" w:hAnsi="Times New Roman"/>
            <w:sz w:val="20"/>
            <w:szCs w:val="20"/>
          </w:rPr>
          <w:t>4.1201</w:t>
        </w:r>
      </w:hyperlink>
      <w:r w:rsidRPr="00B24436">
        <w:rPr>
          <w:rFonts w:ascii="Times New Roman" w:eastAsia="Times New Roman" w:hAnsi="Times New Roman"/>
          <w:sz w:val="20"/>
          <w:szCs w:val="20"/>
        </w:rPr>
        <w:t>); except for the changes identified below [</w:t>
      </w:r>
      <w:proofErr w:type="spellStart"/>
      <w:r w:rsidRPr="00B24436">
        <w:rPr>
          <w:rFonts w:ascii="Times New Roman" w:eastAsia="Times New Roman" w:hAnsi="Times New Roman"/>
          <w:sz w:val="20"/>
          <w:szCs w:val="20"/>
        </w:rPr>
        <w:t>offeror</w:t>
      </w:r>
      <w:proofErr w:type="spellEnd"/>
      <w:r w:rsidRPr="00B24436">
        <w:rPr>
          <w:rFonts w:ascii="Times New Roman" w:eastAsia="Times New Roman" w:hAnsi="Times New Roman"/>
          <w:sz w:val="20"/>
          <w:szCs w:val="20"/>
        </w:rPr>
        <w:t xml:space="preserve"> to insert changes, identifying change by clause number, title, date]. These amended representation(s) and/or certification(s) are also incorporated in this offer and are current, accurate, and complete as of the date of this offer.</w:t>
      </w:r>
    </w:p>
    <w:p w:rsidR="00B56286" w:rsidRPr="00B24436"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0"/>
      </w:tblGrid>
      <w:tr w:rsidR="00B56286" w:rsidRPr="00B24436" w:rsidTr="00E23D0B">
        <w:trPr>
          <w:tblCellSpacing w:w="15" w:type="dxa"/>
        </w:trPr>
        <w:tc>
          <w:tcPr>
            <w:tcW w:w="0" w:type="auto"/>
            <w:hideMark/>
          </w:tcPr>
          <w:p w:rsidR="00B56286" w:rsidRPr="00B24436" w:rsidRDefault="00B56286" w:rsidP="00E23D0B">
            <w:pPr>
              <w:widowControl w:val="0"/>
              <w:autoSpaceDE w:val="0"/>
              <w:autoSpaceDN w:val="0"/>
              <w:adjustRightInd w:val="0"/>
              <w:spacing w:after="0" w:line="240" w:lineRule="auto"/>
              <w:ind w:left="720"/>
              <w:rPr>
                <w:rFonts w:ascii="Times New Roman" w:eastAsia="Times New Roman" w:hAnsi="Times New Roman"/>
                <w:sz w:val="20"/>
                <w:szCs w:val="20"/>
              </w:rPr>
            </w:pPr>
            <w:bookmarkStart w:id="67" w:name="wp1137900"/>
            <w:bookmarkEnd w:id="67"/>
            <w:r w:rsidRPr="00B24436">
              <w:rPr>
                <w:rFonts w:ascii="Times New Roman" w:eastAsia="Times New Roman" w:hAnsi="Times New Roman"/>
                <w:sz w:val="20"/>
                <w:szCs w:val="20"/>
              </w:rPr>
              <w:t xml:space="preserve">FAR Clause #            Title            Date      Change </w:t>
            </w:r>
          </w:p>
        </w:tc>
      </w:tr>
      <w:tr w:rsidR="00B56286" w:rsidRPr="00B24436" w:rsidTr="00E23D0B">
        <w:trPr>
          <w:tblCellSpacing w:w="15" w:type="dxa"/>
        </w:trPr>
        <w:tc>
          <w:tcPr>
            <w:tcW w:w="0" w:type="auto"/>
            <w:hideMark/>
          </w:tcPr>
          <w:p w:rsidR="00B56286" w:rsidRPr="00B24436" w:rsidRDefault="00B56286" w:rsidP="00E23D0B">
            <w:pPr>
              <w:widowControl w:val="0"/>
              <w:autoSpaceDE w:val="0"/>
              <w:autoSpaceDN w:val="0"/>
              <w:adjustRightInd w:val="0"/>
              <w:spacing w:after="0" w:line="240" w:lineRule="auto"/>
              <w:ind w:left="720"/>
              <w:rPr>
                <w:rFonts w:ascii="Times New Roman" w:eastAsia="Times New Roman" w:hAnsi="Times New Roman"/>
                <w:sz w:val="20"/>
                <w:szCs w:val="20"/>
              </w:rPr>
            </w:pPr>
            <w:bookmarkStart w:id="68" w:name="wp1137902"/>
            <w:bookmarkEnd w:id="68"/>
            <w:r w:rsidRPr="00B24436">
              <w:rPr>
                <w:rFonts w:ascii="Times New Roman" w:eastAsia="Times New Roman" w:hAnsi="Times New Roman"/>
                <w:sz w:val="20"/>
                <w:szCs w:val="20"/>
              </w:rPr>
              <w:t xml:space="preserve">      ____________        _________       _____      _______ </w:t>
            </w:r>
          </w:p>
        </w:tc>
      </w:tr>
    </w:tbl>
    <w:p w:rsidR="00B56286" w:rsidRPr="00B24436" w:rsidRDefault="00B56286" w:rsidP="00B56286">
      <w:pPr>
        <w:widowControl w:val="0"/>
        <w:autoSpaceDE w:val="0"/>
        <w:autoSpaceDN w:val="0"/>
        <w:adjustRightInd w:val="0"/>
        <w:spacing w:after="0" w:line="240" w:lineRule="auto"/>
        <w:ind w:left="720"/>
        <w:rPr>
          <w:rFonts w:ascii="Times New Roman" w:eastAsia="Times New Roman" w:hAnsi="Times New Roman"/>
          <w:sz w:val="20"/>
          <w:szCs w:val="20"/>
        </w:rPr>
      </w:pPr>
      <w:bookmarkStart w:id="69" w:name="wp1137903"/>
      <w:bookmarkEnd w:id="69"/>
      <w:r w:rsidRPr="00B24436">
        <w:rPr>
          <w:rFonts w:ascii="Times New Roman" w:eastAsia="Times New Roman" w:hAnsi="Times New Roman"/>
          <w:sz w:val="20"/>
          <w:szCs w:val="20"/>
        </w:rPr>
        <w:t xml:space="preserve">Any changes provided by the </w:t>
      </w:r>
      <w:proofErr w:type="spellStart"/>
      <w:r w:rsidRPr="00B24436">
        <w:rPr>
          <w:rFonts w:ascii="Times New Roman" w:eastAsia="Times New Roman" w:hAnsi="Times New Roman"/>
          <w:sz w:val="20"/>
          <w:szCs w:val="20"/>
        </w:rPr>
        <w:t>offeror</w:t>
      </w:r>
      <w:proofErr w:type="spellEnd"/>
      <w:r w:rsidRPr="00B24436">
        <w:rPr>
          <w:rFonts w:ascii="Times New Roman" w:eastAsia="Times New Roman" w:hAnsi="Times New Roman"/>
          <w:sz w:val="20"/>
          <w:szCs w:val="20"/>
        </w:rPr>
        <w:t xml:space="preserve"> are applicable to this solicitation only, and do not result in an update to the representations and certifications posted on SAM. </w:t>
      </w:r>
    </w:p>
    <w:p w:rsidR="00B56286" w:rsidRPr="00DF7D96" w:rsidRDefault="00B56286" w:rsidP="00DF7D96">
      <w:pPr>
        <w:widowControl w:val="0"/>
        <w:autoSpaceDE w:val="0"/>
        <w:autoSpaceDN w:val="0"/>
        <w:adjustRightInd w:val="0"/>
        <w:spacing w:after="0" w:line="240" w:lineRule="auto"/>
        <w:rPr>
          <w:rFonts w:ascii="Times New Roman" w:eastAsia="Times New Roman" w:hAnsi="Times New Roman"/>
          <w:sz w:val="20"/>
          <w:szCs w:val="20"/>
        </w:rPr>
      </w:pPr>
    </w:p>
    <w:p w:rsidR="00EC7BA0" w:rsidRPr="00322387" w:rsidRDefault="00EC7BA0" w:rsidP="00322387">
      <w:pPr>
        <w:pStyle w:val="NoSpacing"/>
        <w:rPr>
          <w:rFonts w:ascii="Times New Roman" w:hAnsi="Times New Roman" w:cs="Times New Roman"/>
          <w:sz w:val="20"/>
          <w:szCs w:val="20"/>
        </w:rPr>
      </w:pPr>
    </w:p>
    <w:sectPr w:rsidR="00EC7BA0" w:rsidRPr="00322387">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1A" w:rsidRDefault="007B3F1A" w:rsidP="007B3F1A">
      <w:pPr>
        <w:spacing w:after="0" w:line="240" w:lineRule="auto"/>
      </w:pPr>
      <w:r>
        <w:separator/>
      </w:r>
    </w:p>
  </w:endnote>
  <w:endnote w:type="continuationSeparator" w:id="0">
    <w:p w:rsidR="007B3F1A" w:rsidRDefault="007B3F1A" w:rsidP="007B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724741"/>
      <w:docPartObj>
        <w:docPartGallery w:val="Page Numbers (Bottom of Page)"/>
        <w:docPartUnique/>
      </w:docPartObj>
    </w:sdtPr>
    <w:sdtEndPr>
      <w:rPr>
        <w:noProof/>
      </w:rPr>
    </w:sdtEndPr>
    <w:sdtContent>
      <w:p w:rsidR="007B3F1A" w:rsidRDefault="007B3F1A">
        <w:pPr>
          <w:pStyle w:val="Footer"/>
          <w:jc w:val="center"/>
        </w:pPr>
        <w:r>
          <w:fldChar w:fldCharType="begin"/>
        </w:r>
        <w:r>
          <w:instrText xml:space="preserve"> PAGE   \* MERGEFORMAT </w:instrText>
        </w:r>
        <w:r>
          <w:fldChar w:fldCharType="separate"/>
        </w:r>
        <w:r w:rsidR="004064DD">
          <w:rPr>
            <w:noProof/>
          </w:rPr>
          <w:t>11</w:t>
        </w:r>
        <w:r>
          <w:rPr>
            <w:noProof/>
          </w:rPr>
          <w:fldChar w:fldCharType="end"/>
        </w:r>
      </w:p>
    </w:sdtContent>
  </w:sdt>
  <w:p w:rsidR="007B3F1A" w:rsidRDefault="007B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1A" w:rsidRDefault="007B3F1A" w:rsidP="007B3F1A">
      <w:pPr>
        <w:spacing w:after="0" w:line="240" w:lineRule="auto"/>
      </w:pPr>
      <w:r>
        <w:separator/>
      </w:r>
    </w:p>
  </w:footnote>
  <w:footnote w:type="continuationSeparator" w:id="0">
    <w:p w:rsidR="007B3F1A" w:rsidRDefault="007B3F1A" w:rsidP="007B3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1EB83829"/>
    <w:multiLevelType w:val="hybridMultilevel"/>
    <w:tmpl w:val="A97228A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8438C3E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AB072A"/>
    <w:multiLevelType w:val="multilevel"/>
    <w:tmpl w:val="3F8C611A"/>
    <w:lvl w:ilvl="0">
      <w:start w:val="1"/>
      <w:numFmt w:val="upperRoman"/>
      <w:lvlText w:val="%1"/>
      <w:lvlJc w:val="left"/>
      <w:pPr>
        <w:ind w:left="100" w:hanging="720"/>
      </w:pPr>
      <w:rPr>
        <w:rFonts w:hint="default"/>
      </w:rPr>
    </w:lvl>
    <w:lvl w:ilvl="1">
      <w:start w:val="27"/>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3"/>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lowerRoman"/>
      <w:lvlText w:val="(%5)"/>
      <w:lvlJc w:val="left"/>
      <w:pPr>
        <w:ind w:left="2260" w:hanging="240"/>
      </w:pPr>
      <w:rPr>
        <w:rFonts w:ascii="Times New Roman" w:eastAsia="Times New Roman" w:hAnsi="Times New Roman" w:hint="default"/>
        <w:w w:val="99"/>
        <w:sz w:val="20"/>
        <w:szCs w:val="20"/>
      </w:rPr>
    </w:lvl>
    <w:lvl w:ilvl="5">
      <w:start w:val="1"/>
      <w:numFmt w:val="bullet"/>
      <w:lvlText w:val="•"/>
      <w:lvlJc w:val="left"/>
      <w:pPr>
        <w:ind w:left="1091" w:hanging="240"/>
      </w:pPr>
      <w:rPr>
        <w:rFonts w:hint="default"/>
      </w:rPr>
    </w:lvl>
    <w:lvl w:ilvl="6">
      <w:start w:val="1"/>
      <w:numFmt w:val="bullet"/>
      <w:lvlText w:val="•"/>
      <w:lvlJc w:val="left"/>
      <w:pPr>
        <w:ind w:left="1094" w:hanging="240"/>
      </w:pPr>
      <w:rPr>
        <w:rFonts w:hint="default"/>
      </w:rPr>
    </w:lvl>
    <w:lvl w:ilvl="7">
      <w:start w:val="1"/>
      <w:numFmt w:val="bullet"/>
      <w:lvlText w:val="•"/>
      <w:lvlJc w:val="left"/>
      <w:pPr>
        <w:ind w:left="1160" w:hanging="240"/>
      </w:pPr>
      <w:rPr>
        <w:rFonts w:hint="default"/>
      </w:rPr>
    </w:lvl>
    <w:lvl w:ilvl="8">
      <w:start w:val="1"/>
      <w:numFmt w:val="bullet"/>
      <w:lvlText w:val="•"/>
      <w:lvlJc w:val="left"/>
      <w:pPr>
        <w:ind w:left="1385" w:hanging="240"/>
      </w:pPr>
      <w:rPr>
        <w:rFonts w:hint="default"/>
      </w:rPr>
    </w:lvl>
  </w:abstractNum>
  <w:abstractNum w:abstractNumId="3">
    <w:nsid w:val="37AC0DE9"/>
    <w:multiLevelType w:val="hybridMultilevel"/>
    <w:tmpl w:val="12E434B2"/>
    <w:lvl w:ilvl="0" w:tplc="82EE4602">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52B2D"/>
    <w:multiLevelType w:val="hybridMultilevel"/>
    <w:tmpl w:val="4B6AB25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6C82543"/>
    <w:multiLevelType w:val="hybridMultilevel"/>
    <w:tmpl w:val="CB728BC6"/>
    <w:lvl w:ilvl="0" w:tplc="44F0FB00">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77943E07"/>
    <w:multiLevelType w:val="hybridMultilevel"/>
    <w:tmpl w:val="3184F884"/>
    <w:lvl w:ilvl="0" w:tplc="9F1688DC">
      <w:start w:val="1"/>
      <w:numFmt w:val="lowerLetter"/>
      <w:lvlText w:val="(%1)"/>
      <w:lvlJc w:val="left"/>
      <w:pPr>
        <w:ind w:left="720" w:hanging="360"/>
      </w:pPr>
      <w:rPr>
        <w:rFonts w:ascii="Times New Roman" w:eastAsia="Times New Roman" w:hAnsi="Times New Roman" w:hint="default"/>
        <w:b w:val="0"/>
        <w:bCs/>
        <w:i w:val="0"/>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8A6096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E0F86"/>
    <w:multiLevelType w:val="hybridMultilevel"/>
    <w:tmpl w:val="80EA1616"/>
    <w:lvl w:ilvl="0" w:tplc="803E3C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87"/>
    <w:rsid w:val="000A5476"/>
    <w:rsid w:val="0028210B"/>
    <w:rsid w:val="00322387"/>
    <w:rsid w:val="004064DD"/>
    <w:rsid w:val="005561BB"/>
    <w:rsid w:val="007742F1"/>
    <w:rsid w:val="00775D34"/>
    <w:rsid w:val="007B3F1A"/>
    <w:rsid w:val="00817F7E"/>
    <w:rsid w:val="0099259B"/>
    <w:rsid w:val="00B56286"/>
    <w:rsid w:val="00BE7AD7"/>
    <w:rsid w:val="00CB7275"/>
    <w:rsid w:val="00DF7D96"/>
    <w:rsid w:val="00E11FA4"/>
    <w:rsid w:val="00EC7BA0"/>
    <w:rsid w:val="00FF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D7"/>
    <w:rPr>
      <w:rFonts w:ascii="Calibri" w:eastAsia="Calibri" w:hAnsi="Calibri" w:cs="Times New Roman"/>
    </w:rPr>
  </w:style>
  <w:style w:type="paragraph" w:styleId="Heading1">
    <w:name w:val="heading 1"/>
    <w:basedOn w:val="Normal"/>
    <w:next w:val="Normal"/>
    <w:link w:val="Heading1Char"/>
    <w:uiPriority w:val="9"/>
    <w:qFormat/>
    <w:rsid w:val="00775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56286"/>
    <w:pPr>
      <w:widowControl w:val="0"/>
      <w:autoSpaceDE w:val="0"/>
      <w:autoSpaceDN w:val="0"/>
      <w:adjustRightInd w:val="0"/>
      <w:spacing w:after="0" w:line="240" w:lineRule="auto"/>
      <w:outlineLvl w:val="1"/>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387"/>
    <w:pPr>
      <w:spacing w:after="0" w:line="240" w:lineRule="auto"/>
    </w:pPr>
  </w:style>
  <w:style w:type="paragraph" w:styleId="ListParagraph">
    <w:name w:val="List Paragraph"/>
    <w:basedOn w:val="Normal"/>
    <w:uiPriority w:val="34"/>
    <w:qFormat/>
    <w:rsid w:val="00DF7D96"/>
    <w:pPr>
      <w:ind w:left="720"/>
      <w:contextualSpacing/>
    </w:pPr>
  </w:style>
  <w:style w:type="character" w:customStyle="1" w:styleId="Heading2Char">
    <w:name w:val="Heading 2 Char"/>
    <w:basedOn w:val="DefaultParagraphFont"/>
    <w:link w:val="Heading2"/>
    <w:rsid w:val="00B5628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75D3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75D34"/>
    <w:pPr>
      <w:widowControl w:val="0"/>
      <w:spacing w:after="0" w:line="240" w:lineRule="auto"/>
      <w:ind w:left="100"/>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775D34"/>
    <w:rPr>
      <w:rFonts w:ascii="Times New Roman" w:eastAsia="Times New Roman" w:hAnsi="Times New Roman"/>
      <w:sz w:val="20"/>
      <w:szCs w:val="20"/>
    </w:rPr>
  </w:style>
  <w:style w:type="paragraph" w:styleId="Header">
    <w:name w:val="header"/>
    <w:basedOn w:val="Normal"/>
    <w:link w:val="HeaderChar"/>
    <w:uiPriority w:val="99"/>
    <w:unhideWhenUsed/>
    <w:rsid w:val="007B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1A"/>
    <w:rPr>
      <w:rFonts w:ascii="Calibri" w:eastAsia="Calibri" w:hAnsi="Calibri" w:cs="Times New Roman"/>
    </w:rPr>
  </w:style>
  <w:style w:type="paragraph" w:styleId="Footer">
    <w:name w:val="footer"/>
    <w:basedOn w:val="Normal"/>
    <w:link w:val="FooterChar"/>
    <w:uiPriority w:val="99"/>
    <w:unhideWhenUsed/>
    <w:rsid w:val="007B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1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D7"/>
    <w:rPr>
      <w:rFonts w:ascii="Calibri" w:eastAsia="Calibri" w:hAnsi="Calibri" w:cs="Times New Roman"/>
    </w:rPr>
  </w:style>
  <w:style w:type="paragraph" w:styleId="Heading1">
    <w:name w:val="heading 1"/>
    <w:basedOn w:val="Normal"/>
    <w:next w:val="Normal"/>
    <w:link w:val="Heading1Char"/>
    <w:uiPriority w:val="9"/>
    <w:qFormat/>
    <w:rsid w:val="00775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56286"/>
    <w:pPr>
      <w:widowControl w:val="0"/>
      <w:autoSpaceDE w:val="0"/>
      <w:autoSpaceDN w:val="0"/>
      <w:adjustRightInd w:val="0"/>
      <w:spacing w:after="0" w:line="240" w:lineRule="auto"/>
      <w:outlineLvl w:val="1"/>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387"/>
    <w:pPr>
      <w:spacing w:after="0" w:line="240" w:lineRule="auto"/>
    </w:pPr>
  </w:style>
  <w:style w:type="paragraph" w:styleId="ListParagraph">
    <w:name w:val="List Paragraph"/>
    <w:basedOn w:val="Normal"/>
    <w:uiPriority w:val="34"/>
    <w:qFormat/>
    <w:rsid w:val="00DF7D96"/>
    <w:pPr>
      <w:ind w:left="720"/>
      <w:contextualSpacing/>
    </w:pPr>
  </w:style>
  <w:style w:type="character" w:customStyle="1" w:styleId="Heading2Char">
    <w:name w:val="Heading 2 Char"/>
    <w:basedOn w:val="DefaultParagraphFont"/>
    <w:link w:val="Heading2"/>
    <w:rsid w:val="00B5628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75D3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75D34"/>
    <w:pPr>
      <w:widowControl w:val="0"/>
      <w:spacing w:after="0" w:line="240" w:lineRule="auto"/>
      <w:ind w:left="100"/>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775D34"/>
    <w:rPr>
      <w:rFonts w:ascii="Times New Roman" w:eastAsia="Times New Roman" w:hAnsi="Times New Roman"/>
      <w:sz w:val="20"/>
      <w:szCs w:val="20"/>
    </w:rPr>
  </w:style>
  <w:style w:type="paragraph" w:styleId="Header">
    <w:name w:val="header"/>
    <w:basedOn w:val="Normal"/>
    <w:link w:val="HeaderChar"/>
    <w:uiPriority w:val="99"/>
    <w:unhideWhenUsed/>
    <w:rsid w:val="007B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1A"/>
    <w:rPr>
      <w:rFonts w:ascii="Calibri" w:eastAsia="Calibri" w:hAnsi="Calibri" w:cs="Times New Roman"/>
    </w:rPr>
  </w:style>
  <w:style w:type="paragraph" w:styleId="Footer">
    <w:name w:val="footer"/>
    <w:basedOn w:val="Normal"/>
    <w:link w:val="FooterChar"/>
    <w:uiPriority w:val="99"/>
    <w:unhideWhenUsed/>
    <w:rsid w:val="007B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1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quisition.gov/far/current/html/52_200_206.html" TargetMode="External"/><Relationship Id="rId18" Type="http://schemas.openxmlformats.org/officeDocument/2006/relationships/hyperlink" Target="https://acquisition.gov/far/current/html/52_214.html" TargetMode="External"/><Relationship Id="rId26" Type="http://schemas.openxmlformats.org/officeDocument/2006/relationships/hyperlink" Target="https://acquisition.gov/far/current/html/52_222.html" TargetMode="External"/><Relationship Id="rId39" Type="http://schemas.openxmlformats.org/officeDocument/2006/relationships/hyperlink" Target="https://acquisition.gov/far/current/html/52_217_221.html" TargetMode="External"/><Relationship Id="rId3" Type="http://schemas.microsoft.com/office/2007/relationships/stylesWithEffects" Target="stylesWithEffects.xml"/><Relationship Id="rId21" Type="http://schemas.openxmlformats.org/officeDocument/2006/relationships/hyperlink" Target="https://acquisition.gov/far/current/html/52_217_221.html" TargetMode="External"/><Relationship Id="rId34" Type="http://schemas.openxmlformats.org/officeDocument/2006/relationships/hyperlink" Target="https://acquisition.gov/far/current/html/52_223_226.html" TargetMode="External"/><Relationship Id="rId42" Type="http://schemas.openxmlformats.org/officeDocument/2006/relationships/hyperlink" Target="https://acquisition.gov/far/current/html/52_222.html" TargetMode="External"/><Relationship Id="rId47" Type="http://schemas.openxmlformats.org/officeDocument/2006/relationships/hyperlink" Target="https://www.acquisition.go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quisition.gov/far/current/html/52_200_206.html" TargetMode="External"/><Relationship Id="rId17" Type="http://schemas.openxmlformats.org/officeDocument/2006/relationships/hyperlink" Target="https://acquisition.gov/far/current/html/52_207_211.html" TargetMode="External"/><Relationship Id="rId25" Type="http://schemas.openxmlformats.org/officeDocument/2006/relationships/hyperlink" Target="https://acquisition.gov/far/current/html/52_222.html" TargetMode="External"/><Relationship Id="rId33" Type="http://schemas.openxmlformats.org/officeDocument/2006/relationships/hyperlink" Target="https://acquisition.gov/far/current/html/52_223_226.html" TargetMode="External"/><Relationship Id="rId38" Type="http://schemas.openxmlformats.org/officeDocument/2006/relationships/hyperlink" Target="https://acquisition.gov/far/current/html/52_223_226.html" TargetMode="External"/><Relationship Id="rId46" Type="http://schemas.openxmlformats.org/officeDocument/2006/relationships/hyperlink" Target="https://acquisition.gov/far/current/html/52_227.html" TargetMode="External"/><Relationship Id="rId2" Type="http://schemas.openxmlformats.org/officeDocument/2006/relationships/styles" Target="styles.xml"/><Relationship Id="rId16" Type="http://schemas.openxmlformats.org/officeDocument/2006/relationships/hyperlink" Target="https://acquisition.gov/far/current/html/52_207_211.html" TargetMode="External"/><Relationship Id="rId20" Type="http://schemas.openxmlformats.org/officeDocument/2006/relationships/hyperlink" Target="https://acquisition.gov/far/current/html/52_217_221.html" TargetMode="External"/><Relationship Id="rId29" Type="http://schemas.openxmlformats.org/officeDocument/2006/relationships/hyperlink" Target="https://acquisition.gov/far/current/html/52_223_226.html" TargetMode="External"/><Relationship Id="rId41" Type="http://schemas.openxmlformats.org/officeDocument/2006/relationships/hyperlink" Target="https://acquisition.gov/far/current/html/52_222.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quisition.gov/far/current/html/FARTOCP13.html" TargetMode="External"/><Relationship Id="rId24" Type="http://schemas.openxmlformats.org/officeDocument/2006/relationships/hyperlink" Target="https://acquisition.gov/far/current/html/52_222.html" TargetMode="External"/><Relationship Id="rId32" Type="http://schemas.openxmlformats.org/officeDocument/2006/relationships/hyperlink" Target="https://acquisition.gov/far/current/html/52_223_226.html" TargetMode="External"/><Relationship Id="rId37" Type="http://schemas.openxmlformats.org/officeDocument/2006/relationships/hyperlink" Target="https://acquisition.gov/far/current/html/52_223_22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27.html" TargetMode="External"/><Relationship Id="rId5" Type="http://schemas.openxmlformats.org/officeDocument/2006/relationships/webSettings" Target="webSettings.xml"/><Relationship Id="rId15" Type="http://schemas.openxmlformats.org/officeDocument/2006/relationships/hyperlink" Target="https://acquisition.gov/far/current/html/52_200_206.html" TargetMode="External"/><Relationship Id="rId23" Type="http://schemas.openxmlformats.org/officeDocument/2006/relationships/hyperlink" Target="https://acquisition.gov/far/current/html/52_222.html" TargetMode="External"/><Relationship Id="rId28" Type="http://schemas.openxmlformats.org/officeDocument/2006/relationships/hyperlink" Target="https://acquisition.gov/far/current/html/52_223_226.html" TargetMode="External"/><Relationship Id="rId36" Type="http://schemas.openxmlformats.org/officeDocument/2006/relationships/hyperlink" Target="https://acquisition.gov/far/current/html/52_223_226.html" TargetMode="External"/><Relationship Id="rId49" Type="http://schemas.openxmlformats.org/officeDocument/2006/relationships/footer" Target="footer1.xml"/><Relationship Id="rId10" Type="http://schemas.openxmlformats.org/officeDocument/2006/relationships/hyperlink" Target="https://acquisition.gov/far/current/html/52_200_206.html" TargetMode="External"/><Relationship Id="rId19" Type="http://schemas.openxmlformats.org/officeDocument/2006/relationships/hyperlink" Target="https://acquisition.gov/far/current/html/52_215.html" TargetMode="External"/><Relationship Id="rId31" Type="http://schemas.openxmlformats.org/officeDocument/2006/relationships/hyperlink" Target="https://acquisition.gov/far/current/html/52_223_226.html" TargetMode="External"/><Relationship Id="rId44" Type="http://schemas.openxmlformats.org/officeDocument/2006/relationships/hyperlink" Target="https://acquisition.gov/far/current/html/52_223_226.html" TargetMode="External"/><Relationship Id="rId4" Type="http://schemas.openxmlformats.org/officeDocument/2006/relationships/settings" Target="settings.xml"/><Relationship Id="rId9" Type="http://schemas.openxmlformats.org/officeDocument/2006/relationships/hyperlink" Target="https://acquisition.gov/far/current/html/52_200_206.html" TargetMode="External"/><Relationship Id="rId14" Type="http://schemas.openxmlformats.org/officeDocument/2006/relationships/hyperlink" Target="https://acquisition.gov/far/current/html/52_200_206.html" TargetMode="External"/><Relationship Id="rId22" Type="http://schemas.openxmlformats.org/officeDocument/2006/relationships/hyperlink" Target="https://acquisition.gov/far/current/html/52_222.html" TargetMode="External"/><Relationship Id="rId27" Type="http://schemas.openxmlformats.org/officeDocument/2006/relationships/hyperlink" Target="https://acquisition.gov/far/current/html/52_223_226.html" TargetMode="External"/><Relationship Id="rId30" Type="http://schemas.openxmlformats.org/officeDocument/2006/relationships/hyperlink" Target="https://acquisition.gov/far/current/html/52_223_226.html" TargetMode="External"/><Relationship Id="rId35" Type="http://schemas.openxmlformats.org/officeDocument/2006/relationships/hyperlink" Target="https://acquisition.gov/far/current/html/52_223_226.html" TargetMode="External"/><Relationship Id="rId43" Type="http://schemas.openxmlformats.org/officeDocument/2006/relationships/hyperlink" Target="https://acquisition.gov/far/current/html/52_222.html" TargetMode="External"/><Relationship Id="rId48" Type="http://schemas.openxmlformats.org/officeDocument/2006/relationships/hyperlink" Target="https://acquisition.gov/far/current/html/Subpart%204_12.html" TargetMode="External"/><Relationship Id="rId8" Type="http://schemas.openxmlformats.org/officeDocument/2006/relationships/hyperlink" Target="https://acquisition.gov/far/current/html/52_200_206.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 Dept. Of Energy, NETL</Company>
  <LinksUpToDate>false</LinksUpToDate>
  <CharactersWithSpaces>37677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Raelynn N Honkus</dc:creator>
  <cp:lastModifiedBy>Raelynn N Honkus</cp:lastModifiedBy>
  <cp:revision>8</cp:revision>
  <dcterms:created xsi:type="dcterms:W3CDTF">2014-06-10T15:59:00Z</dcterms:created>
  <dcterms:modified xsi:type="dcterms:W3CDTF">2014-06-26T13:58:00Z</dcterms:modified>
</cp:coreProperties>
</file>