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A74" w:rsidRPr="00AF12D1" w:rsidRDefault="009E2A74" w:rsidP="009E2A74">
      <w:pPr>
        <w:jc w:val="center"/>
        <w:rPr>
          <w:b/>
          <w:sz w:val="24"/>
          <w:szCs w:val="24"/>
          <w:u w:val="single"/>
        </w:rPr>
      </w:pPr>
    </w:p>
    <w:p w:rsidR="00AF12D1" w:rsidRDefault="00AF12D1" w:rsidP="00F61937">
      <w:pPr>
        <w:pStyle w:val="Heading1"/>
        <w:jc w:val="center"/>
        <w:rPr>
          <w:b/>
          <w:sz w:val="24"/>
          <w:szCs w:val="24"/>
        </w:rPr>
      </w:pPr>
      <w:r w:rsidRPr="00AF12D1">
        <w:rPr>
          <w:b/>
          <w:sz w:val="24"/>
          <w:szCs w:val="24"/>
        </w:rPr>
        <w:t>FILL IN OF CONTRACT CLAUSES</w:t>
      </w:r>
    </w:p>
    <w:p w:rsidR="00AF12D1" w:rsidRDefault="00AF12D1" w:rsidP="00F61937">
      <w:pPr>
        <w:pStyle w:val="Heading1"/>
        <w:jc w:val="center"/>
        <w:rPr>
          <w:b/>
          <w:sz w:val="24"/>
          <w:szCs w:val="24"/>
        </w:rPr>
      </w:pPr>
    </w:p>
    <w:p w:rsidR="00AF12D1" w:rsidRDefault="00AF12D1" w:rsidP="00AF12D1">
      <w:pPr>
        <w:pStyle w:val="Heading1"/>
        <w:rPr>
          <w:sz w:val="24"/>
          <w:szCs w:val="24"/>
        </w:rPr>
      </w:pPr>
      <w:r w:rsidRPr="00AF12D1">
        <w:rPr>
          <w:sz w:val="24"/>
          <w:szCs w:val="24"/>
        </w:rPr>
        <w:br/>
        <w:t>Certain solicitation clauses have been uploaded with the solicitation</w:t>
      </w:r>
      <w:r>
        <w:rPr>
          <w:sz w:val="24"/>
          <w:szCs w:val="24"/>
        </w:rPr>
        <w:t xml:space="preserve"> </w:t>
      </w:r>
      <w:r w:rsidRPr="00AF12D1">
        <w:rPr>
          <w:sz w:val="24"/>
          <w:szCs w:val="24"/>
        </w:rPr>
        <w:t>which is to be completed by the Offeror, saved and submit</w:t>
      </w:r>
      <w:r>
        <w:rPr>
          <w:sz w:val="24"/>
          <w:szCs w:val="24"/>
        </w:rPr>
        <w:t>ted</w:t>
      </w:r>
      <w:r w:rsidRPr="00AF12D1">
        <w:rPr>
          <w:sz w:val="24"/>
          <w:szCs w:val="24"/>
        </w:rPr>
        <w:t xml:space="preserve"> as File 3.</w:t>
      </w:r>
      <w:r>
        <w:rPr>
          <w:sz w:val="24"/>
          <w:szCs w:val="24"/>
        </w:rPr>
        <w:t xml:space="preserve"> These clauses are contained in this document.</w:t>
      </w:r>
    </w:p>
    <w:p w:rsidR="00AF12D1" w:rsidRDefault="00AF12D1" w:rsidP="00AF12D1">
      <w:pPr>
        <w:pStyle w:val="Heading1"/>
        <w:rPr>
          <w:b/>
        </w:rPr>
      </w:pPr>
      <w:r w:rsidRPr="00AF12D1">
        <w:rPr>
          <w:sz w:val="24"/>
          <w:szCs w:val="24"/>
        </w:rPr>
        <w:br/>
        <w:t>All areas marked as TBD</w:t>
      </w:r>
      <w:r w:rsidR="00243399">
        <w:rPr>
          <w:sz w:val="24"/>
          <w:szCs w:val="24"/>
        </w:rPr>
        <w:t xml:space="preserve"> and/or </w:t>
      </w:r>
      <w:r w:rsidR="00243399" w:rsidRPr="00243399">
        <w:rPr>
          <w:sz w:val="24"/>
          <w:szCs w:val="24"/>
          <w:highlight w:val="yellow"/>
        </w:rPr>
        <w:t>highlighted</w:t>
      </w:r>
      <w:r w:rsidRPr="00AF12D1">
        <w:rPr>
          <w:sz w:val="24"/>
          <w:szCs w:val="24"/>
        </w:rPr>
        <w:t xml:space="preserve"> in these clauses are to be filled in by the Off</w:t>
      </w:r>
      <w:r w:rsidR="00940B1E">
        <w:rPr>
          <w:sz w:val="24"/>
          <w:szCs w:val="24"/>
        </w:rPr>
        <w:t>eror, this information shall tha</w:t>
      </w:r>
      <w:r w:rsidRPr="00AF12D1">
        <w:rPr>
          <w:sz w:val="24"/>
          <w:szCs w:val="24"/>
        </w:rPr>
        <w:t>n be utilized to complete these specific areas prior to contract award.</w:t>
      </w:r>
      <w:bookmarkStart w:id="0" w:name="_GoBack"/>
      <w:bookmarkEnd w:id="0"/>
      <w:r w:rsidR="00D11D3B" w:rsidRPr="006E5A3E">
        <w:rPr>
          <w:b/>
        </w:rPr>
        <w:br w:type="page"/>
      </w:r>
    </w:p>
    <w:p w:rsidR="00AF12D1" w:rsidRPr="00932B92" w:rsidRDefault="00AF12D1" w:rsidP="00E53405">
      <w:pPr>
        <w:pStyle w:val="Heading2"/>
      </w:pPr>
      <w:bookmarkStart w:id="1" w:name="_Toc326844539"/>
      <w:bookmarkStart w:id="2" w:name="_Toc339352660"/>
      <w:r w:rsidRPr="00932B92">
        <w:rPr>
          <w:b/>
          <w:bCs/>
        </w:rPr>
        <w:lastRenderedPageBreak/>
        <w:t>B.1</w:t>
      </w:r>
      <w:r w:rsidRPr="00932B92">
        <w:rPr>
          <w:b/>
          <w:bCs/>
        </w:rPr>
        <w:tab/>
      </w:r>
      <w:bookmarkEnd w:id="1"/>
      <w:bookmarkEnd w:id="2"/>
      <w:r w:rsidR="00E53405" w:rsidRPr="00E53405">
        <w:rPr>
          <w:b/>
          <w:bCs/>
        </w:rPr>
        <w:t>SERVICES BEING ACQUIRED –SITE OPERATIONS SUPPORT SERVICES</w:t>
      </w:r>
    </w:p>
    <w:p w:rsidR="00AF12D1" w:rsidRDefault="00AF12D1" w:rsidP="00AF12D1"/>
    <w:p w:rsidR="00E53405" w:rsidRDefault="00E53405" w:rsidP="00AF12D1"/>
    <w:p w:rsidR="00E53405" w:rsidRPr="00E53405" w:rsidRDefault="00E53405" w:rsidP="00E53405">
      <w:pPr>
        <w:adjustRightInd/>
      </w:pPr>
      <w:r w:rsidRPr="00E53405">
        <w:t xml:space="preserve">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contract is a hybrid blend of Firm-Fixed-Price (FFP) and Cost-Plus-Fixed-Fee (CPFF) Contract Line Item Numbers (CLINs). </w:t>
      </w:r>
    </w:p>
    <w:p w:rsidR="00E53405" w:rsidRPr="00E53405" w:rsidRDefault="00E53405" w:rsidP="00E53405">
      <w:pPr>
        <w:widowControl/>
        <w:autoSpaceDE/>
        <w:autoSpaceDN/>
        <w:adjustRightInd/>
      </w:pPr>
    </w:p>
    <w:p w:rsidR="00E53405" w:rsidRPr="00E53405" w:rsidRDefault="00E53405" w:rsidP="00E53405">
      <w:pPr>
        <w:widowControl/>
        <w:autoSpaceDE/>
        <w:autoSpaceDN/>
        <w:adjustRightInd/>
      </w:pPr>
      <w:r w:rsidRPr="00E53405">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rsidR="00E53405" w:rsidRPr="00E53405" w:rsidRDefault="00E53405" w:rsidP="00E53405">
      <w:pPr>
        <w:widowControl/>
        <w:autoSpaceDE/>
        <w:autoSpaceDN/>
        <w:adjustRightInd/>
      </w:pPr>
    </w:p>
    <w:p w:rsidR="00E53405" w:rsidRPr="00E53405" w:rsidRDefault="00E53405" w:rsidP="00E53405">
      <w:pPr>
        <w:widowControl/>
        <w:autoSpaceDE/>
        <w:autoSpaceDN/>
        <w:adjustRightInd/>
      </w:pPr>
      <w:r w:rsidRPr="00E53405">
        <w:t>Nothing in this clause shall be construed to constitute authorization for work not in accordance with the “Limitation of Funds”, “Limitation of Costs”, “Completion Dates”, or “Term of Contract” clauses of this TO.</w:t>
      </w:r>
    </w:p>
    <w:p w:rsidR="00E53405" w:rsidRPr="00E53405" w:rsidRDefault="00E53405" w:rsidP="00E53405">
      <w:pPr>
        <w:widowControl/>
        <w:autoSpaceDE/>
        <w:autoSpaceDN/>
        <w:adjustRightInd/>
        <w:ind w:left="360"/>
      </w:pPr>
    </w:p>
    <w:p w:rsidR="00E53405" w:rsidRPr="00E53405" w:rsidRDefault="00E53405" w:rsidP="00E53405">
      <w:pPr>
        <w:widowControl/>
        <w:autoSpaceDE/>
        <w:autoSpaceDN/>
        <w:adjustRightInd/>
        <w:ind w:left="360"/>
      </w:pPr>
    </w:p>
    <w:p w:rsidR="00E53405" w:rsidRPr="00E53405" w:rsidRDefault="00E53405" w:rsidP="00E53405">
      <w:pPr>
        <w:widowControl/>
        <w:autoSpaceDE/>
        <w:autoSpaceDN/>
        <w:adjustRightInd/>
        <w:ind w:left="540"/>
        <w:rPr>
          <w:b/>
          <w:u w:val="single"/>
        </w:rPr>
      </w:pPr>
      <w:r w:rsidRPr="00E53405">
        <w:rPr>
          <w:b/>
          <w:u w:val="single"/>
        </w:rPr>
        <w:t>Base Period (Effective date of award through 24 months)</w:t>
      </w:r>
    </w:p>
    <w:p w:rsidR="00E53405" w:rsidRPr="00E53405" w:rsidRDefault="00E53405" w:rsidP="00E53405">
      <w:pPr>
        <w:widowControl/>
        <w:autoSpaceDE/>
        <w:autoSpaceDN/>
        <w:adjustRightInd/>
        <w:ind w:left="540"/>
      </w:pPr>
    </w:p>
    <w:p w:rsidR="00E53405" w:rsidRPr="00E53405" w:rsidRDefault="00E53405" w:rsidP="00E53405">
      <w:pPr>
        <w:widowControl/>
        <w:tabs>
          <w:tab w:val="left" w:pos="1800"/>
        </w:tabs>
        <w:autoSpaceDE/>
        <w:autoSpaceDN/>
        <w:adjustRightInd/>
        <w:ind w:left="540"/>
      </w:pPr>
      <w:bookmarkStart w:id="3" w:name="_Hlk536079390"/>
      <w:r w:rsidRPr="00E53405">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bookmarkStart w:id="4" w:name="_Hlk536078757"/>
      <w:r w:rsidRPr="00E53405">
        <w:tab/>
      </w:r>
      <w:r w:rsidRPr="00A92E6F">
        <w:rPr>
          <w:highlight w:val="yellow"/>
        </w:rPr>
        <w:t>(TBD)</w:t>
      </w:r>
      <w:bookmarkEnd w:id="4"/>
    </w:p>
    <w:p w:rsidR="00E53405" w:rsidRPr="00E53405" w:rsidRDefault="00E53405" w:rsidP="00E53405">
      <w:pPr>
        <w:widowControl/>
        <w:tabs>
          <w:tab w:val="left" w:pos="1800"/>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r>
      <w:bookmarkStart w:id="5" w:name="_Hlk536084306"/>
      <w:bookmarkStart w:id="6" w:name="_Hlk536084742"/>
      <w:r w:rsidRPr="00E53405">
        <w:t>(Not to exceed $2,000,000)</w:t>
      </w:r>
      <w:bookmarkEnd w:id="5"/>
    </w:p>
    <w:bookmarkEnd w:id="6"/>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lastRenderedPageBreak/>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r w:rsidRPr="00E53405">
        <w:t>)</w:t>
      </w:r>
    </w:p>
    <w:p w:rsidR="00E53405" w:rsidRPr="00A92E6F" w:rsidRDefault="00E53405" w:rsidP="00E53405">
      <w:pPr>
        <w:widowControl/>
        <w:tabs>
          <w:tab w:val="left" w:pos="978"/>
        </w:tabs>
        <w:autoSpaceDE/>
        <w:autoSpaceDN/>
        <w:adjustRightInd/>
        <w:ind w:left="1440"/>
        <w:rPr>
          <w:b/>
        </w:rPr>
      </w:pPr>
      <w:r w:rsidRPr="00E53405">
        <w:tab/>
        <w:t>Fixed-Fee</w:t>
      </w:r>
      <w:r w:rsidRPr="00E53405">
        <w:tab/>
      </w:r>
      <w:r w:rsidRPr="00E53405">
        <w:tab/>
      </w:r>
      <w:r w:rsidRPr="00E53405">
        <w:tab/>
      </w:r>
      <w:r w:rsidRPr="00E53405">
        <w:tab/>
      </w:r>
      <w:r w:rsidRPr="00E53405">
        <w:tab/>
      </w:r>
      <w:r w:rsidRPr="00E53405">
        <w:tab/>
      </w:r>
      <w:r w:rsidRPr="00E53405">
        <w:tab/>
      </w:r>
      <w:r w:rsidRPr="00A92E6F">
        <w:rPr>
          <w:b/>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A92E6F">
        <w:rPr>
          <w:highlight w:val="yellow"/>
        </w:rPr>
        <w:t>(TBD</w:t>
      </w:r>
      <w:r w:rsidRPr="00E53405">
        <w:t>)</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$200,000)</w:t>
      </w:r>
    </w:p>
    <w:p w:rsidR="00E53405" w:rsidRPr="00E53405" w:rsidRDefault="00E53405" w:rsidP="00E53405">
      <w:pPr>
        <w:widowControl/>
        <w:tabs>
          <w:tab w:val="left" w:pos="978"/>
        </w:tabs>
        <w:autoSpaceDE/>
        <w:autoSpaceDN/>
        <w:adjustRightInd/>
        <w:ind w:left="540"/>
      </w:pPr>
      <w:r w:rsidRPr="00E53405">
        <w:t>(Firm-Fixed Price/Cost plus Fixed-Fee)</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7 Transition</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bookmarkEnd w:id="3"/>
    <w:p w:rsidR="00E53405" w:rsidRPr="00E53405" w:rsidRDefault="00E53405" w:rsidP="00E53405">
      <w:pPr>
        <w:widowControl/>
        <w:tabs>
          <w:tab w:val="left" w:pos="978"/>
        </w:tabs>
        <w:autoSpaceDE/>
        <w:autoSpaceDN/>
        <w:adjustRightInd/>
        <w:ind w:left="540"/>
      </w:pPr>
      <w:r w:rsidRPr="00E53405">
        <w:t xml:space="preserve">(Firm-Fixed Price) </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rPr>
          <w:b/>
          <w:u w:val="single"/>
        </w:rPr>
      </w:pPr>
      <w:bookmarkStart w:id="7" w:name="_Hlk536079282"/>
      <w:r w:rsidRPr="00E53405">
        <w:rPr>
          <w:b/>
          <w:u w:val="single"/>
        </w:rPr>
        <w:t>Option Period 1 (25th month through 36th month)</w:t>
      </w:r>
    </w:p>
    <w:bookmarkEnd w:id="7"/>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1800"/>
        </w:tabs>
        <w:autoSpaceDE/>
        <w:autoSpaceDN/>
        <w:adjustRightInd/>
        <w:ind w:left="540"/>
      </w:pPr>
      <w:r w:rsidRPr="00E53405">
        <w:lastRenderedPageBreak/>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t>(Not to exceed $1,000,000)</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lastRenderedPageBreak/>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$100,000)</w:t>
      </w:r>
    </w:p>
    <w:p w:rsidR="00E53405" w:rsidRPr="00E53405" w:rsidRDefault="00E53405" w:rsidP="00E53405">
      <w:pPr>
        <w:widowControl/>
        <w:tabs>
          <w:tab w:val="left" w:pos="978"/>
        </w:tabs>
        <w:autoSpaceDE/>
        <w:autoSpaceDN/>
        <w:adjustRightInd/>
        <w:ind w:left="540"/>
      </w:pPr>
      <w:r w:rsidRPr="00E53405">
        <w:t>(Firm-Fixed Price/Cost plus Fixed-Fee)</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rPr>
          <w:b/>
          <w:u w:val="single"/>
        </w:rPr>
      </w:pPr>
      <w:r w:rsidRPr="00E53405">
        <w:rPr>
          <w:b/>
          <w:u w:val="single"/>
        </w:rPr>
        <w:t>Option Period 2 (37th month through 48th month)</w:t>
      </w:r>
    </w:p>
    <w:p w:rsidR="00E53405" w:rsidRPr="00E53405" w:rsidRDefault="00E53405" w:rsidP="00E53405">
      <w:pPr>
        <w:widowControl/>
        <w:tabs>
          <w:tab w:val="left" w:pos="1800"/>
        </w:tabs>
        <w:autoSpaceDE/>
        <w:autoSpaceDN/>
        <w:adjustRightInd/>
        <w:ind w:left="540"/>
      </w:pPr>
      <w:r w:rsidRPr="00E53405">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t>(Not to exceed $1,000,000)</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t>(</w:t>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A92E6F">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$100,000)</w:t>
      </w:r>
    </w:p>
    <w:p w:rsidR="00E53405" w:rsidRPr="00E53405" w:rsidRDefault="00E53405" w:rsidP="00E53405">
      <w:pPr>
        <w:widowControl/>
        <w:tabs>
          <w:tab w:val="left" w:pos="978"/>
        </w:tabs>
        <w:autoSpaceDE/>
        <w:autoSpaceDN/>
        <w:adjustRightInd/>
        <w:ind w:left="540"/>
      </w:pPr>
      <w:bookmarkStart w:id="8" w:name="_Hlk536084898"/>
      <w:r w:rsidRPr="00E53405">
        <w:t>(Firm-Fixed Price/Cost plus Fixed-Fee)</w:t>
      </w:r>
    </w:p>
    <w:bookmarkEnd w:id="8"/>
    <w:p w:rsidR="00E53405" w:rsidRPr="00E53405" w:rsidRDefault="00E53405" w:rsidP="00E53405">
      <w:pPr>
        <w:widowControl/>
        <w:tabs>
          <w:tab w:val="left" w:pos="978"/>
        </w:tabs>
        <w:autoSpaceDE/>
        <w:autoSpaceDN/>
        <w:adjustRightInd/>
        <w:ind w:left="540"/>
        <w:rPr>
          <w:b/>
          <w:u w:val="single"/>
        </w:rPr>
      </w:pPr>
    </w:p>
    <w:p w:rsidR="00E53405" w:rsidRPr="00E53405" w:rsidRDefault="00E53405" w:rsidP="00E53405">
      <w:pPr>
        <w:widowControl/>
        <w:tabs>
          <w:tab w:val="left" w:pos="978"/>
        </w:tabs>
        <w:autoSpaceDE/>
        <w:autoSpaceDN/>
        <w:adjustRightInd/>
        <w:ind w:left="540"/>
        <w:rPr>
          <w:b/>
          <w:u w:val="single"/>
        </w:rPr>
      </w:pPr>
      <w:r w:rsidRPr="00E53405">
        <w:rPr>
          <w:b/>
          <w:u w:val="single"/>
        </w:rPr>
        <w:t>Option Period 3 (49th month through 60th month)</w:t>
      </w:r>
    </w:p>
    <w:p w:rsidR="00E53405" w:rsidRPr="00E53405" w:rsidRDefault="00E53405" w:rsidP="00E53405">
      <w:pPr>
        <w:widowControl/>
        <w:tabs>
          <w:tab w:val="left" w:pos="1800"/>
        </w:tabs>
        <w:autoSpaceDE/>
        <w:autoSpaceDN/>
        <w:adjustRightInd/>
        <w:ind w:left="540"/>
      </w:pPr>
      <w:r w:rsidRPr="00E53405">
        <w:t>CLIN 1 R&amp;D Support Services</w:t>
      </w:r>
    </w:p>
    <w:p w:rsidR="00E53405" w:rsidRPr="00E53405" w:rsidRDefault="00E53405" w:rsidP="00E53405">
      <w:pPr>
        <w:widowControl/>
        <w:tabs>
          <w:tab w:val="left" w:pos="1800"/>
        </w:tabs>
        <w:autoSpaceDE/>
        <w:autoSpaceDN/>
        <w:adjustRightInd/>
        <w:ind w:left="540"/>
      </w:pPr>
      <w:r w:rsidRPr="00E53405">
        <w:t>(Firm-Fixed Price)</w:t>
      </w:r>
      <w:r w:rsidRPr="00E53405">
        <w:tab/>
      </w:r>
      <w:r w:rsidRPr="00E53405">
        <w:tab/>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r w:rsidRPr="00E53405">
        <w:tab/>
      </w:r>
      <w:r w:rsidRPr="00E53405">
        <w:tab/>
      </w:r>
      <w:r w:rsidRPr="00E53405">
        <w:tab/>
      </w:r>
    </w:p>
    <w:p w:rsidR="00E53405" w:rsidRPr="00E53405" w:rsidRDefault="00E53405" w:rsidP="00E53405">
      <w:pPr>
        <w:widowControl/>
        <w:tabs>
          <w:tab w:val="left" w:pos="1800"/>
        </w:tabs>
        <w:autoSpaceDE/>
        <w:autoSpaceDN/>
        <w:adjustRightInd/>
        <w:ind w:left="540"/>
      </w:pPr>
      <w:r w:rsidRPr="00E53405">
        <w:t xml:space="preserve">CLIN 2 R&amp;D Equipment/Materials  </w:t>
      </w:r>
    </w:p>
    <w:p w:rsidR="00E53405" w:rsidRPr="00E53405" w:rsidRDefault="00E53405" w:rsidP="00E53405">
      <w:pPr>
        <w:widowControl/>
        <w:tabs>
          <w:tab w:val="left" w:pos="1800"/>
        </w:tabs>
        <w:autoSpaceDE/>
        <w:autoSpaceDN/>
        <w:adjustRightInd/>
        <w:ind w:left="540"/>
      </w:pPr>
      <w:r w:rsidRPr="00E53405">
        <w:t>(Cost-Plus-Fixed-Fee)</w:t>
      </w:r>
      <w:r w:rsidRPr="00E53405">
        <w:tab/>
      </w:r>
    </w:p>
    <w:p w:rsidR="00E53405" w:rsidRPr="00E53405" w:rsidRDefault="00E53405" w:rsidP="00E53405">
      <w:pPr>
        <w:widowControl/>
        <w:tabs>
          <w:tab w:val="left" w:pos="1800"/>
        </w:tabs>
        <w:autoSpaceDE/>
        <w:autoSpaceDN/>
        <w:adjustRightInd/>
        <w:ind w:left="540"/>
      </w:pPr>
      <w:r w:rsidRPr="00E53405">
        <w:tab/>
        <w:t>Estimated Cost (based on level of effort)</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t>(Not to exceed $1,000,000)</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3 Engineering and Facilities Support Services</w:t>
      </w:r>
      <w:r w:rsidRPr="00E53405">
        <w:tab/>
      </w:r>
      <w:r w:rsidRPr="00E53405">
        <w:tab/>
      </w:r>
      <w:r w:rsidRPr="00E53405">
        <w:tab/>
      </w:r>
      <w:r w:rsidRPr="00E53405">
        <w:tab/>
      </w:r>
      <w:r w:rsidRPr="00E53405">
        <w:tab/>
        <w:t>(</w:t>
      </w:r>
      <w:r w:rsidRPr="00CE5F13">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1 General Engineering Support Services</w:t>
      </w:r>
    </w:p>
    <w:p w:rsidR="00E53405" w:rsidRPr="00E53405" w:rsidRDefault="00E53405" w:rsidP="00E53405">
      <w:pPr>
        <w:widowControl/>
        <w:tabs>
          <w:tab w:val="left" w:pos="1800"/>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1800"/>
        </w:tabs>
        <w:autoSpaceDE/>
        <w:autoSpaceDN/>
        <w:adjustRightInd/>
        <w:ind w:left="540"/>
      </w:pPr>
    </w:p>
    <w:p w:rsidR="00E53405" w:rsidRPr="00E53405" w:rsidRDefault="00E53405" w:rsidP="00E53405">
      <w:pPr>
        <w:widowControl/>
        <w:tabs>
          <w:tab w:val="left" w:pos="1800"/>
        </w:tabs>
        <w:autoSpaceDE/>
        <w:autoSpaceDN/>
        <w:adjustRightInd/>
        <w:ind w:left="1440"/>
      </w:pPr>
      <w:r w:rsidRPr="00E53405">
        <w:t>ACTIVITY 2 Site Operations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3 Motor Pool and Shuttle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Janitorial and Grounds Maintenance Support Services</w:t>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Warehouse Management Support Services</w:t>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pPr>
    </w:p>
    <w:p w:rsidR="00E53405" w:rsidRPr="00E53405" w:rsidRDefault="00E53405" w:rsidP="00E53405">
      <w:pPr>
        <w:widowControl/>
        <w:tabs>
          <w:tab w:val="left" w:pos="978"/>
        </w:tabs>
        <w:autoSpaceDE/>
        <w:autoSpaceDN/>
        <w:adjustRightInd/>
        <w:ind w:left="1440"/>
      </w:pPr>
      <w:r w:rsidRPr="00E53405">
        <w:t>ACTIVITY 6 Property Management Support Services</w:t>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 xml:space="preserve">(Firm-Fixed Price) </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Snow Removal and Road Maintenance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540"/>
      </w:pPr>
      <w:r w:rsidRPr="00E53405">
        <w:t>CLIN 4 ES&amp;H Support Services</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Environmental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2 Occupational Health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r w:rsidRPr="00E53405">
        <w:tab/>
      </w:r>
      <w:r w:rsidRPr="00E53405">
        <w:tab/>
      </w:r>
    </w:p>
    <w:p w:rsidR="00E53405" w:rsidRPr="00E53405" w:rsidRDefault="00E53405" w:rsidP="00E53405">
      <w:pPr>
        <w:widowControl/>
        <w:tabs>
          <w:tab w:val="left" w:pos="978"/>
        </w:tabs>
        <w:autoSpaceDE/>
        <w:autoSpaceDN/>
        <w:adjustRightInd/>
        <w:ind w:left="540"/>
      </w:pPr>
      <w:r w:rsidRPr="00E53405">
        <w:tab/>
      </w:r>
      <w:r w:rsidRPr="00E53405">
        <w:tab/>
      </w:r>
      <w:r w:rsidRPr="00E53405">
        <w:tab/>
      </w:r>
      <w:r w:rsidRPr="00E53405">
        <w:tab/>
      </w:r>
      <w:r w:rsidRPr="00E53405">
        <w:tab/>
      </w:r>
    </w:p>
    <w:p w:rsidR="00E53405" w:rsidRPr="00E53405" w:rsidRDefault="00E53405" w:rsidP="00E53405">
      <w:pPr>
        <w:widowControl/>
        <w:tabs>
          <w:tab w:val="left" w:pos="978"/>
        </w:tabs>
        <w:autoSpaceDE/>
        <w:autoSpaceDN/>
        <w:adjustRightInd/>
        <w:ind w:left="1440"/>
      </w:pPr>
      <w:r w:rsidRPr="00E53405">
        <w:t>ACTIVITY 3 Safety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4 Emergency Risk Management and Response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5 Albany Groundwater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6 Industrial Hygiene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7 Chemical Storage and Regulated Waste Program Support Services</w:t>
      </w:r>
    </w:p>
    <w:p w:rsidR="00E53405" w:rsidRPr="00E53405" w:rsidRDefault="00E53405" w:rsidP="00E53405">
      <w:pPr>
        <w:widowControl/>
        <w:tabs>
          <w:tab w:val="left" w:pos="978"/>
        </w:tabs>
        <w:autoSpaceDE/>
        <w:autoSpaceDN/>
        <w:adjustRightInd/>
        <w:ind w:left="1440"/>
      </w:pPr>
      <w:r w:rsidRPr="00E53405">
        <w:t>(Firm-Fixed Price)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r w:rsidRPr="00E53405">
        <w:t>CLIN 5 Environmental Remediation/Disposal Services</w:t>
      </w:r>
    </w:p>
    <w:p w:rsidR="00E53405" w:rsidRPr="00E53405" w:rsidRDefault="00E53405" w:rsidP="00E53405">
      <w:pPr>
        <w:widowControl/>
        <w:tabs>
          <w:tab w:val="left" w:pos="978"/>
        </w:tabs>
        <w:autoSpaceDE/>
        <w:autoSpaceDN/>
        <w:adjustRightInd/>
        <w:ind w:left="540"/>
      </w:pPr>
      <w:r w:rsidRPr="00E53405">
        <w:t>(Cost-Plus-Fixed-Fee)</w:t>
      </w:r>
      <w:r w:rsidRPr="00E53405">
        <w:tab/>
      </w:r>
    </w:p>
    <w:p w:rsidR="00E53405" w:rsidRPr="00E53405" w:rsidRDefault="00E53405" w:rsidP="00E53405">
      <w:pPr>
        <w:widowControl/>
        <w:tabs>
          <w:tab w:val="left" w:pos="978"/>
        </w:tabs>
        <w:autoSpaceDE/>
        <w:autoSpaceDN/>
        <w:adjustRightInd/>
        <w:ind w:left="540"/>
      </w:pPr>
      <w:r w:rsidRPr="00E53405">
        <w:tab/>
        <w:t>Estimated DPLH</w:t>
      </w:r>
      <w:r w:rsidRPr="00E53405">
        <w:tab/>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t>Estimated Cost (based on level of effort)</w:t>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t>Fixed-Fee</w:t>
      </w:r>
      <w:r w:rsidRPr="00E53405">
        <w:tab/>
      </w:r>
      <w:r w:rsidRPr="00E53405">
        <w:tab/>
      </w:r>
      <w:r w:rsidRPr="00E53405">
        <w:tab/>
      </w:r>
      <w:r w:rsidRPr="00E53405">
        <w:tab/>
      </w:r>
      <w:r w:rsidRPr="00E53405">
        <w:tab/>
      </w:r>
      <w:r w:rsidRPr="00E53405">
        <w:tab/>
      </w:r>
      <w:r w:rsidRPr="00E53405">
        <w:tab/>
      </w:r>
      <w:r w:rsidRPr="00E53405">
        <w:tab/>
      </w:r>
      <w:r w:rsidRPr="00E53405">
        <w:tab/>
        <w:t>(</w:t>
      </w:r>
      <w:r w:rsidRPr="00CE5F13">
        <w:rPr>
          <w:highlight w:val="yellow"/>
        </w:rPr>
        <w:t>TBD)</w:t>
      </w:r>
    </w:p>
    <w:p w:rsidR="00E53405" w:rsidRPr="00E53405" w:rsidRDefault="00E53405" w:rsidP="00E53405">
      <w:pPr>
        <w:widowControl/>
        <w:tabs>
          <w:tab w:val="left" w:pos="978"/>
        </w:tabs>
        <w:autoSpaceDE/>
        <w:autoSpaceDN/>
        <w:adjustRightInd/>
        <w:ind w:left="5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1440"/>
      </w:pPr>
      <w:r w:rsidRPr="00E53405">
        <w:t>ACTIVITY 1 Off-Site Remediation Program Support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p>
    <w:p w:rsidR="00E53405" w:rsidRPr="00E53405" w:rsidRDefault="00E53405" w:rsidP="00E53405">
      <w:pPr>
        <w:widowControl/>
        <w:tabs>
          <w:tab w:val="left" w:pos="978"/>
        </w:tabs>
        <w:autoSpaceDE/>
        <w:autoSpaceDN/>
        <w:adjustRightInd/>
        <w:ind w:left="1440"/>
      </w:pPr>
      <w:r w:rsidRPr="00E53405">
        <w:t>ACTIVITY 2 Chemical Storage and Regulated Waste Disposal Services</w:t>
      </w:r>
    </w:p>
    <w:p w:rsidR="00E53405" w:rsidRPr="00E53405" w:rsidRDefault="00E53405" w:rsidP="00E53405">
      <w:pPr>
        <w:widowControl/>
        <w:tabs>
          <w:tab w:val="left" w:pos="978"/>
        </w:tabs>
        <w:autoSpaceDE/>
        <w:autoSpaceDN/>
        <w:adjustRightInd/>
        <w:ind w:left="1440"/>
      </w:pPr>
      <w:r w:rsidRPr="00E53405">
        <w:t>(Cost-Plus-Fixed-Fee)</w:t>
      </w:r>
      <w:r w:rsidRPr="00E53405">
        <w:tab/>
      </w:r>
    </w:p>
    <w:p w:rsidR="00E53405" w:rsidRPr="00E53405" w:rsidRDefault="00E53405" w:rsidP="00E53405">
      <w:pPr>
        <w:widowControl/>
        <w:tabs>
          <w:tab w:val="left" w:pos="978"/>
        </w:tabs>
        <w:autoSpaceDE/>
        <w:autoSpaceDN/>
        <w:adjustRightInd/>
        <w:ind w:left="1440"/>
      </w:pPr>
      <w:r w:rsidRPr="00E53405">
        <w:tab/>
        <w:t>Estimated DPLH</w:t>
      </w:r>
      <w:r w:rsidRPr="00E53405">
        <w:tab/>
      </w:r>
      <w:r w:rsidRPr="00E53405">
        <w:tab/>
      </w:r>
      <w:r w:rsidRPr="00E53405">
        <w:tab/>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Estimated Cost (based on level of effort)</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1440"/>
      </w:pPr>
      <w:r w:rsidRPr="00E53405">
        <w:tab/>
        <w:t>Fixed-Fee</w:t>
      </w:r>
      <w:r w:rsidRPr="00E53405">
        <w:tab/>
      </w:r>
      <w:r w:rsidRPr="00E53405">
        <w:tab/>
      </w:r>
      <w:r w:rsidRPr="00E53405">
        <w:tab/>
      </w:r>
      <w:r w:rsidRPr="00E53405">
        <w:tab/>
      </w:r>
      <w:r w:rsidRPr="00E53405">
        <w:tab/>
      </w:r>
      <w:r w:rsidRPr="00E53405">
        <w:tab/>
      </w:r>
      <w:r w:rsidRPr="00E53405">
        <w:tab/>
      </w:r>
      <w:r w:rsidRPr="00CE5F13">
        <w:rPr>
          <w:highlight w:val="yellow"/>
        </w:rPr>
        <w:t>(TBD</w:t>
      </w:r>
      <w:r w:rsidRPr="00E53405">
        <w:t>)</w:t>
      </w:r>
    </w:p>
    <w:p w:rsidR="00E53405" w:rsidRPr="00E53405" w:rsidRDefault="00E53405" w:rsidP="00E53405">
      <w:pPr>
        <w:widowControl/>
        <w:tabs>
          <w:tab w:val="left" w:pos="978"/>
        </w:tabs>
        <w:autoSpaceDE/>
        <w:autoSpaceDN/>
        <w:adjustRightInd/>
        <w:ind w:left="1440"/>
      </w:pPr>
      <w:r w:rsidRPr="00E53405">
        <w:tab/>
        <w:t xml:space="preserve">Total Estimated Cost </w:t>
      </w:r>
      <w:proofErr w:type="gramStart"/>
      <w:r w:rsidRPr="00E53405">
        <w:t>plus</w:t>
      </w:r>
      <w:proofErr w:type="gramEnd"/>
      <w:r w:rsidRPr="00E53405">
        <w:t xml:space="preserve"> Fixed-Fee</w:t>
      </w:r>
      <w:r w:rsidRPr="00E53405">
        <w:tab/>
      </w:r>
      <w:r w:rsidRPr="00E53405">
        <w:tab/>
      </w:r>
      <w:r w:rsidRPr="00E53405">
        <w:tab/>
      </w:r>
      <w:r w:rsidRPr="00E53405">
        <w:tab/>
      </w:r>
      <w:r w:rsidRPr="00CE5F13">
        <w:rPr>
          <w:highlight w:val="yellow"/>
        </w:rPr>
        <w:t>(TBD)</w:t>
      </w: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978"/>
        </w:tabs>
        <w:autoSpaceDE/>
        <w:autoSpaceDN/>
        <w:adjustRightInd/>
        <w:ind w:left="540"/>
      </w:pPr>
    </w:p>
    <w:p w:rsidR="00E53405" w:rsidRPr="00E53405" w:rsidRDefault="00E53405" w:rsidP="00E53405">
      <w:pPr>
        <w:widowControl/>
        <w:tabs>
          <w:tab w:val="left" w:pos="1800"/>
        </w:tabs>
        <w:autoSpaceDE/>
        <w:autoSpaceDN/>
        <w:adjustRightInd/>
        <w:ind w:left="540"/>
      </w:pPr>
      <w:r w:rsidRPr="00E53405">
        <w:t>CLIN 6 IDIQ Services</w:t>
      </w:r>
      <w:r w:rsidRPr="00E53405">
        <w:tab/>
      </w:r>
      <w:r w:rsidRPr="00E53405">
        <w:tab/>
      </w:r>
      <w:r w:rsidRPr="00E53405">
        <w:tab/>
      </w:r>
      <w:r w:rsidRPr="00E53405">
        <w:tab/>
      </w:r>
      <w:r w:rsidRPr="00E53405">
        <w:tab/>
      </w:r>
      <w:r w:rsidRPr="00E53405">
        <w:tab/>
      </w:r>
      <w:r w:rsidRPr="00E53405">
        <w:tab/>
      </w:r>
      <w:r w:rsidRPr="00E53405">
        <w:tab/>
        <w:t>(Not to exceed $100,000)</w:t>
      </w:r>
    </w:p>
    <w:p w:rsidR="00E53405" w:rsidRPr="00E53405" w:rsidRDefault="00E53405" w:rsidP="00E53405">
      <w:pPr>
        <w:widowControl/>
        <w:tabs>
          <w:tab w:val="left" w:pos="978"/>
        </w:tabs>
        <w:autoSpaceDE/>
        <w:autoSpaceDN/>
        <w:adjustRightInd/>
        <w:ind w:left="540"/>
      </w:pPr>
      <w:r w:rsidRPr="00E53405">
        <w:t>(Firm-Fixed Price/Cost plus Fixed-Fee)</w:t>
      </w:r>
    </w:p>
    <w:p w:rsidR="00E53405" w:rsidRPr="00E53405" w:rsidRDefault="00E53405" w:rsidP="00E53405">
      <w:pPr>
        <w:widowControl/>
        <w:tabs>
          <w:tab w:val="left" w:pos="978"/>
        </w:tabs>
        <w:autoSpaceDE/>
        <w:autoSpaceDN/>
        <w:adjustRightInd/>
        <w:ind w:left="540"/>
      </w:pPr>
    </w:p>
    <w:p w:rsidR="00AF12D1" w:rsidRDefault="00AF12D1" w:rsidP="00AF12D1">
      <w:pPr>
        <w:ind w:left="720"/>
      </w:pPr>
      <w:bookmarkStart w:id="9" w:name="_Toc325704841"/>
      <w:bookmarkStart w:id="10" w:name="_Toc326844625"/>
      <w:bookmarkStart w:id="11" w:name="_Toc326844582"/>
      <w:bookmarkStart w:id="12" w:name="_Toc339352735"/>
    </w:p>
    <w:p w:rsidR="008B30CC" w:rsidRDefault="008B30CC" w:rsidP="00237612">
      <w:pPr>
        <w:pStyle w:val="Heading2"/>
        <w:rPr>
          <w:b/>
          <w:bCs/>
        </w:rPr>
      </w:pPr>
    </w:p>
    <w:p w:rsidR="008B30CC" w:rsidRDefault="008B30CC" w:rsidP="00237612">
      <w:pPr>
        <w:pStyle w:val="Heading2"/>
        <w:rPr>
          <w:b/>
          <w:bCs/>
        </w:rPr>
      </w:pPr>
    </w:p>
    <w:p w:rsidR="008B30CC" w:rsidRPr="008B30CC" w:rsidRDefault="008B30CC" w:rsidP="008B30CC">
      <w:pPr>
        <w:pStyle w:val="Heading2"/>
        <w:rPr>
          <w:b/>
          <w:bCs/>
        </w:rPr>
      </w:pPr>
      <w:r w:rsidRPr="008B30CC">
        <w:rPr>
          <w:b/>
          <w:bCs/>
        </w:rPr>
        <w:t>H.22</w:t>
      </w:r>
      <w:r w:rsidRPr="008B30CC">
        <w:rPr>
          <w:b/>
          <w:bCs/>
        </w:rPr>
        <w:tab/>
        <w:t xml:space="preserve">PRIOR APPROVAL REQUIREMENTS FOR PLACEMENT OF SUBCONTRACTS AND/OR CONSULTANTS </w:t>
      </w:r>
    </w:p>
    <w:p w:rsidR="008B30CC" w:rsidRPr="008B30CC" w:rsidRDefault="008B30CC" w:rsidP="008B30CC">
      <w:pPr>
        <w:pStyle w:val="Heading2"/>
        <w:rPr>
          <w:b/>
          <w:bCs/>
        </w:rPr>
      </w:pPr>
    </w:p>
    <w:p w:rsidR="008B30CC" w:rsidRPr="008B30CC" w:rsidRDefault="008B30CC" w:rsidP="008B30CC">
      <w:pPr>
        <w:pStyle w:val="Heading2"/>
        <w:rPr>
          <w:bCs/>
        </w:rPr>
      </w:pPr>
      <w:r w:rsidRPr="008B30CC">
        <w:rPr>
          <w:bCs/>
        </w:rPr>
        <w:t>The Contractor shall obtain the Contracting Officer's written consent before placing any subcontract, including consultants, for which advance notification is required under FAR 52.244-2, "Subcontracts".</w:t>
      </w:r>
    </w:p>
    <w:p w:rsidR="008B30CC" w:rsidRPr="008B30CC" w:rsidRDefault="008B30CC" w:rsidP="008B30CC">
      <w:pPr>
        <w:pStyle w:val="Heading2"/>
        <w:rPr>
          <w:bCs/>
        </w:rPr>
      </w:pPr>
    </w:p>
    <w:p w:rsidR="008B30CC" w:rsidRPr="008B30CC" w:rsidRDefault="008B30CC" w:rsidP="008B30CC">
      <w:pPr>
        <w:pStyle w:val="Heading2"/>
        <w:rPr>
          <w:bCs/>
        </w:rPr>
      </w:pPr>
      <w:r w:rsidRPr="008B30CC">
        <w:rPr>
          <w:bCs/>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rsidR="008B30CC" w:rsidRPr="008B30CC" w:rsidRDefault="008B30CC" w:rsidP="008B30CC">
      <w:pPr>
        <w:pStyle w:val="Heading2"/>
        <w:rPr>
          <w:bCs/>
        </w:rPr>
      </w:pPr>
      <w:r w:rsidRPr="008B30CC">
        <w:rPr>
          <w:bCs/>
        </w:rPr>
        <w:t xml:space="preserve"> </w:t>
      </w:r>
    </w:p>
    <w:p w:rsidR="008B30CC" w:rsidRPr="008B30CC" w:rsidRDefault="008B30CC" w:rsidP="008B30CC">
      <w:pPr>
        <w:pStyle w:val="Heading2"/>
        <w:rPr>
          <w:bCs/>
        </w:rPr>
      </w:pPr>
      <w:r w:rsidRPr="008B30CC">
        <w:rPr>
          <w:bCs/>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rsidR="008B30CC" w:rsidRPr="008B30CC" w:rsidRDefault="008B30CC" w:rsidP="008B30CC">
      <w:pPr>
        <w:pStyle w:val="Heading2"/>
        <w:rPr>
          <w:bCs/>
        </w:rPr>
      </w:pPr>
    </w:p>
    <w:p w:rsidR="008B30CC" w:rsidRPr="008B30CC" w:rsidRDefault="008B30CC" w:rsidP="008B30CC">
      <w:pPr>
        <w:pStyle w:val="Heading2"/>
        <w:rPr>
          <w:bCs/>
        </w:rPr>
      </w:pPr>
      <w:r w:rsidRPr="008B30CC">
        <w:rPr>
          <w:bCs/>
        </w:rPr>
        <w:t>The Contractor is hereby given consent to the placement of the following subcontracts, which were evaluated during negotiations:</w:t>
      </w:r>
    </w:p>
    <w:p w:rsidR="008B30CC" w:rsidRPr="008B30CC" w:rsidRDefault="008B30CC" w:rsidP="00CE5F13">
      <w:pPr>
        <w:pStyle w:val="Heading2"/>
        <w:ind w:left="3600" w:firstLine="720"/>
        <w:rPr>
          <w:b/>
          <w:bCs/>
        </w:rPr>
      </w:pPr>
      <w:r w:rsidRPr="00CE5F13">
        <w:rPr>
          <w:b/>
          <w:bCs/>
          <w:highlight w:val="yellow"/>
        </w:rPr>
        <w:t>[TBD]</w:t>
      </w:r>
    </w:p>
    <w:p w:rsidR="008B30CC" w:rsidRPr="008B30CC" w:rsidRDefault="008B30CC" w:rsidP="008B30CC">
      <w:pPr>
        <w:pStyle w:val="Heading2"/>
        <w:rPr>
          <w:b/>
          <w:bCs/>
        </w:rPr>
      </w:pPr>
    </w:p>
    <w:p w:rsidR="008B30CC" w:rsidRDefault="008B30CC" w:rsidP="008B30CC">
      <w:pPr>
        <w:pStyle w:val="Heading2"/>
        <w:rPr>
          <w:b/>
          <w:bCs/>
        </w:rPr>
      </w:pPr>
      <w:r w:rsidRPr="008B30CC">
        <w:rPr>
          <w:b/>
          <w:bCs/>
        </w:rPr>
        <w:lastRenderedPageBreak/>
        <w:t>Notwithstanding this consent, the Contractor shall ensure compliance with FAR 52.244-2.  All subcontracts and/or consultants must contain all applicable flow-down clauses contained in Part II, Section I.</w:t>
      </w:r>
    </w:p>
    <w:p w:rsidR="008B30CC" w:rsidRDefault="008B30CC" w:rsidP="00237612">
      <w:pPr>
        <w:pStyle w:val="Heading2"/>
        <w:rPr>
          <w:b/>
          <w:bCs/>
        </w:rPr>
      </w:pPr>
    </w:p>
    <w:p w:rsidR="00FA676B" w:rsidRPr="00FA676B" w:rsidRDefault="00FA676B" w:rsidP="00FA676B">
      <w:pPr>
        <w:widowControl/>
        <w:autoSpaceDE/>
        <w:autoSpaceDN/>
        <w:adjustRightInd/>
        <w:spacing w:before="166" w:after="166"/>
        <w:outlineLvl w:val="1"/>
        <w:rPr>
          <w:b/>
          <w:bCs/>
        </w:rPr>
      </w:pPr>
      <w:bookmarkStart w:id="13" w:name="_Toc326844588"/>
      <w:bookmarkStart w:id="14" w:name="_Toc1111427"/>
      <w:bookmarkEnd w:id="11"/>
      <w:bookmarkEnd w:id="12"/>
      <w:r w:rsidRPr="00FA676B">
        <w:rPr>
          <w:b/>
          <w:bCs/>
        </w:rPr>
        <w:t>H.11</w:t>
      </w:r>
      <w:r w:rsidRPr="00FA676B">
        <w:rPr>
          <w:b/>
          <w:bCs/>
        </w:rPr>
        <w:tab/>
        <w:t>DOE-H-2070 KEY PERSONNEL (OCT 2014)</w:t>
      </w:r>
      <w:bookmarkEnd w:id="14"/>
    </w:p>
    <w:p w:rsidR="00FA676B" w:rsidRPr="00FA676B" w:rsidRDefault="00FA676B" w:rsidP="00FA676B">
      <w:pPr>
        <w:widowControl/>
        <w:autoSpaceDE/>
        <w:autoSpaceDN/>
        <w:adjustRightInd/>
        <w:spacing w:before="200" w:after="200"/>
      </w:pPr>
      <w:r w:rsidRPr="00FA676B">
        <w:t>(a) Pursuant to the clause at DEAR 952.215-70, Key Personnel, the key personnel for this contract are identified below:</w:t>
      </w:r>
    </w:p>
    <w:p w:rsidR="00FA676B" w:rsidRPr="00FA676B" w:rsidRDefault="00FA676B" w:rsidP="00FA676B">
      <w:r w:rsidRPr="00FA676B">
        <w:t xml:space="preserve">Name </w:t>
      </w:r>
      <w:r w:rsidRPr="00FA676B">
        <w:tab/>
      </w:r>
      <w:r w:rsidRPr="00FA676B">
        <w:tab/>
      </w:r>
      <w:r w:rsidRPr="00FA676B">
        <w:tab/>
      </w:r>
      <w:r w:rsidRPr="00FA676B">
        <w:tab/>
        <w:t>Position/Title</w:t>
      </w:r>
    </w:p>
    <w:p w:rsidR="00FA676B" w:rsidRPr="00FA676B" w:rsidRDefault="00FA676B" w:rsidP="00FA676B">
      <w:r w:rsidRPr="00CE5F13">
        <w:rPr>
          <w:highlight w:val="yellow"/>
        </w:rPr>
        <w:t>[TBD]</w:t>
      </w:r>
      <w:r w:rsidRPr="00FA676B">
        <w:tab/>
      </w:r>
      <w:r w:rsidRPr="00FA676B">
        <w:tab/>
      </w:r>
      <w:r w:rsidRPr="00FA676B">
        <w:tab/>
      </w:r>
      <w:r w:rsidRPr="00FA676B">
        <w:tab/>
        <w:t>Program/Contract Manager</w:t>
      </w:r>
    </w:p>
    <w:p w:rsidR="00FA676B" w:rsidRPr="00FA676B" w:rsidRDefault="00FA676B" w:rsidP="00FA676B">
      <w:r w:rsidRPr="00CE5F13">
        <w:rPr>
          <w:highlight w:val="yellow"/>
        </w:rPr>
        <w:t>[TBD]</w:t>
      </w:r>
      <w:r w:rsidRPr="00FA676B">
        <w:tab/>
      </w:r>
      <w:r w:rsidRPr="00FA676B">
        <w:tab/>
      </w:r>
      <w:r w:rsidRPr="00FA676B">
        <w:tab/>
      </w:r>
      <w:r w:rsidRPr="00FA676B">
        <w:tab/>
        <w:t>Business Manager</w:t>
      </w:r>
    </w:p>
    <w:p w:rsidR="00FA676B" w:rsidRPr="00FA676B" w:rsidRDefault="00FA676B" w:rsidP="00FA676B">
      <w:r w:rsidRPr="00CE5F13">
        <w:rPr>
          <w:highlight w:val="yellow"/>
        </w:rPr>
        <w:t>[TBD]</w:t>
      </w:r>
      <w:r w:rsidRPr="00FA676B">
        <w:tab/>
      </w:r>
      <w:r w:rsidRPr="00FA676B">
        <w:tab/>
      </w:r>
      <w:r w:rsidRPr="00FA676B">
        <w:tab/>
      </w:r>
      <w:r w:rsidRPr="00FA676B">
        <w:tab/>
        <w:t>R&amp;D Manager</w:t>
      </w:r>
    </w:p>
    <w:p w:rsidR="00FA676B" w:rsidRPr="00FA676B" w:rsidRDefault="00FA676B" w:rsidP="00FA676B">
      <w:r w:rsidRPr="00CE5F13">
        <w:rPr>
          <w:highlight w:val="yellow"/>
        </w:rPr>
        <w:t>[TBD]</w:t>
      </w:r>
      <w:r w:rsidRPr="00FA676B">
        <w:tab/>
      </w:r>
      <w:r w:rsidRPr="00FA676B">
        <w:tab/>
      </w:r>
      <w:r w:rsidRPr="00FA676B">
        <w:tab/>
      </w:r>
      <w:r w:rsidRPr="00FA676B">
        <w:tab/>
        <w:t>ESH&amp;Q Manager</w:t>
      </w:r>
    </w:p>
    <w:p w:rsidR="00FA676B" w:rsidRPr="00FA676B" w:rsidRDefault="00FA676B" w:rsidP="00FA676B">
      <w:r w:rsidRPr="00CE5F13">
        <w:rPr>
          <w:highlight w:val="yellow"/>
        </w:rPr>
        <w:t>[TBD]</w:t>
      </w:r>
      <w:r w:rsidRPr="00FA676B">
        <w:tab/>
      </w:r>
      <w:r w:rsidRPr="00FA676B">
        <w:tab/>
      </w:r>
      <w:r w:rsidRPr="00FA676B">
        <w:tab/>
      </w:r>
      <w:r w:rsidRPr="00FA676B">
        <w:tab/>
        <w:t>Facilities/Technical Manager</w:t>
      </w:r>
    </w:p>
    <w:p w:rsidR="00FA676B" w:rsidRPr="00FA676B" w:rsidRDefault="00FA676B" w:rsidP="00FA676B"/>
    <w:p w:rsidR="00FA676B" w:rsidRPr="00FA676B" w:rsidRDefault="00FA676B" w:rsidP="00FA676B"/>
    <w:p w:rsidR="00FA676B" w:rsidRPr="00FA676B" w:rsidRDefault="00FA676B" w:rsidP="00FA676B">
      <w:r w:rsidRPr="00FA676B">
        <w:t>(b) Introduction</w:t>
      </w:r>
    </w:p>
    <w:p w:rsidR="00FA676B" w:rsidRPr="00FA676B" w:rsidRDefault="00FA676B" w:rsidP="00FA676B"/>
    <w:p w:rsidR="00FA676B" w:rsidRPr="00FA676B" w:rsidRDefault="00FA676B" w:rsidP="00FA676B">
      <w:r w:rsidRPr="00FA676B">
        <w:t xml:space="preserve">The key personnel, which include the Program Manager, specified below, </w:t>
      </w:r>
      <w:proofErr w:type="gramStart"/>
      <w:r w:rsidRPr="00FA676B">
        <w:t>are considered to be</w:t>
      </w:r>
      <w:proofErr w:type="gramEnd"/>
      <w:r w:rsidRPr="00FA676B">
        <w:t xml:space="preserve"> essential to the success of all work being performed under this award.  </w:t>
      </w:r>
      <w:r w:rsidRPr="00FA676B">
        <w:rPr>
          <w:color w:val="121B1E"/>
        </w:rPr>
        <w:t xml:space="preserve">This Clause provides specific requirements, in addition to the requirements of the clause in Section I entitled, “DEAR 952.215-70 Key Personnel.” </w:t>
      </w:r>
      <w:r w:rsidRPr="00FA676B">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rsidR="00FA676B" w:rsidRPr="00FA676B" w:rsidRDefault="00FA676B" w:rsidP="00FA676B">
      <w:r w:rsidRPr="00FA676B">
        <w:t xml:space="preserve"> </w:t>
      </w:r>
    </w:p>
    <w:p w:rsidR="00FA676B" w:rsidRPr="00FA676B" w:rsidRDefault="00FA676B" w:rsidP="00FA676B">
      <w:pPr>
        <w:widowControl/>
        <w:rPr>
          <w:color w:val="121B1E"/>
        </w:rPr>
      </w:pPr>
      <w:r w:rsidRPr="00FA676B">
        <w:rPr>
          <w:color w:val="000000"/>
        </w:rPr>
        <w:t xml:space="preserve">(c) </w:t>
      </w:r>
      <w:r w:rsidRPr="00FA676B">
        <w:rPr>
          <w:color w:val="121B1E"/>
        </w:rPr>
        <w:t>Key Personnel Team Requirements</w:t>
      </w:r>
    </w:p>
    <w:p w:rsidR="00FA676B" w:rsidRPr="00FA676B" w:rsidRDefault="00FA676B" w:rsidP="00FA676B">
      <w:pPr>
        <w:widowControl/>
        <w:rPr>
          <w:color w:val="000000"/>
        </w:rPr>
      </w:pPr>
    </w:p>
    <w:p w:rsidR="00FA676B" w:rsidRPr="00FA676B" w:rsidRDefault="00FA676B" w:rsidP="00FA676B">
      <w:r w:rsidRPr="00FA676B">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FA676B">
        <w:t xml:space="preserve"> </w:t>
      </w:r>
    </w:p>
    <w:p w:rsidR="00FA676B" w:rsidRPr="00FA676B" w:rsidRDefault="00FA676B" w:rsidP="00FA676B"/>
    <w:p w:rsidR="00FA676B" w:rsidRPr="00FA676B" w:rsidRDefault="00FA676B" w:rsidP="00FA676B">
      <w:r w:rsidRPr="00FA676B">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rsidR="00FA676B" w:rsidRPr="00FA676B" w:rsidRDefault="00FA676B" w:rsidP="00FA676B"/>
    <w:p w:rsidR="00FA676B" w:rsidRPr="00FA676B" w:rsidRDefault="00FA676B" w:rsidP="00FA676B">
      <w:r w:rsidRPr="00FA676B">
        <w:t>(d) Definitions</w:t>
      </w:r>
    </w:p>
    <w:p w:rsidR="00FA676B" w:rsidRPr="00FA676B" w:rsidRDefault="00FA676B" w:rsidP="00FA676B"/>
    <w:p w:rsidR="00FA676B" w:rsidRPr="00FA676B" w:rsidRDefault="00FA676B" w:rsidP="00FA676B">
      <w:r w:rsidRPr="00FA676B">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rsidR="00FA676B" w:rsidRPr="00FA676B" w:rsidRDefault="00FA676B" w:rsidP="00FA676B"/>
    <w:p w:rsidR="00FA676B" w:rsidRPr="00FA676B" w:rsidRDefault="00FA676B" w:rsidP="00FA676B">
      <w:r w:rsidRPr="00FA676B">
        <w:t>(e) Contract Reductions for Changes to Key Personnel</w:t>
      </w:r>
    </w:p>
    <w:p w:rsidR="00FA676B" w:rsidRPr="00FA676B" w:rsidRDefault="00FA676B" w:rsidP="00FA676B"/>
    <w:p w:rsidR="00FA676B" w:rsidRPr="00FA676B" w:rsidRDefault="00FA676B" w:rsidP="00FA676B"/>
    <w:p w:rsidR="00FA676B" w:rsidRPr="00FA676B" w:rsidRDefault="00FA676B" w:rsidP="00FA676B">
      <w:pPr>
        <w:widowControl/>
        <w:numPr>
          <w:ilvl w:val="0"/>
          <w:numId w:val="36"/>
        </w:numPr>
        <w:autoSpaceDE/>
        <w:autoSpaceDN/>
        <w:adjustRightInd/>
      </w:pPr>
      <w:r w:rsidRPr="00FA676B">
        <w:t xml:space="preserve">Notwithstanding approval by the Contracting Officer, anytime the Program Manager (the initial Program Manager or any substitution approved by the Contracting Officer) </w:t>
      </w:r>
      <w:bookmarkStart w:id="15" w:name="_Hlk536085384"/>
      <w:r w:rsidRPr="00FA676B">
        <w:t xml:space="preserve">is changed for any reason after being placed in the position, the total firm fixed price may be permanently reduced for the period in which the change occurs, by $250,000 for </w:t>
      </w:r>
      <w:proofErr w:type="gramStart"/>
      <w:r w:rsidRPr="00FA676B">
        <w:t>each and every</w:t>
      </w:r>
      <w:proofErr w:type="gramEnd"/>
      <w:r w:rsidRPr="00FA676B">
        <w:t xml:space="preserve"> occurrence of a change to the </w:t>
      </w:r>
      <w:bookmarkEnd w:id="15"/>
      <w:r w:rsidRPr="00FA676B">
        <w:t>Program Manager.</w:t>
      </w:r>
    </w:p>
    <w:p w:rsidR="00FA676B" w:rsidRPr="00FA676B" w:rsidRDefault="00FA676B" w:rsidP="00FA676B">
      <w:pPr>
        <w:widowControl/>
        <w:numPr>
          <w:ilvl w:val="0"/>
          <w:numId w:val="36"/>
        </w:numPr>
        <w:autoSpaceDE/>
        <w:autoSpaceDN/>
        <w:adjustRightInd/>
      </w:pPr>
      <w:r w:rsidRPr="00FA676B">
        <w:lastRenderedPageBreak/>
        <w:t>Notwithstanding approval by the Contracting Officer, anytime a Key Person other than the Program Manager (any initial Key Person or any substitution approved by the Contracting Officer) is changed for any reason after being placed in the position, the total firm fixed price may be permanently reduced for the period in which the change occurs, by $75,000 for each and every occurrence of a change to the Key Person.</w:t>
      </w:r>
    </w:p>
    <w:p w:rsidR="00FA676B" w:rsidRPr="00FA676B" w:rsidRDefault="00FA676B" w:rsidP="00FA676B">
      <w:pPr>
        <w:widowControl/>
        <w:numPr>
          <w:ilvl w:val="0"/>
          <w:numId w:val="36"/>
        </w:numPr>
        <w:autoSpaceDE/>
        <w:autoSpaceDN/>
        <w:adjustRightInd/>
      </w:pPr>
      <w:r w:rsidRPr="00FA676B">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rsidR="00FA676B" w:rsidRPr="00FA676B" w:rsidRDefault="00FA676B" w:rsidP="00FA676B">
      <w:pPr>
        <w:widowControl/>
        <w:autoSpaceDE/>
        <w:autoSpaceDN/>
        <w:adjustRightInd/>
        <w:spacing w:before="200" w:after="200"/>
      </w:pPr>
      <w:r w:rsidRPr="00FA676B">
        <w:t xml:space="preserve"> (End of Clause)</w:t>
      </w:r>
    </w:p>
    <w:p w:rsidR="00ED69B3" w:rsidRPr="006E5A3E" w:rsidRDefault="00ED69B3" w:rsidP="00A26FE6">
      <w:pPr>
        <w:pStyle w:val="Heading2"/>
        <w:rPr>
          <w:b/>
          <w:bCs/>
        </w:rPr>
      </w:pPr>
    </w:p>
    <w:p w:rsidR="00FA676B" w:rsidRPr="00FA676B" w:rsidRDefault="00FA676B" w:rsidP="00FA676B">
      <w:pPr>
        <w:widowControl/>
        <w:autoSpaceDE/>
        <w:autoSpaceDN/>
        <w:adjustRightInd/>
        <w:spacing w:before="166" w:after="166"/>
        <w:outlineLvl w:val="1"/>
        <w:rPr>
          <w:b/>
          <w:bCs/>
        </w:rPr>
      </w:pPr>
      <w:bookmarkStart w:id="16" w:name="_Toc1111465"/>
      <w:bookmarkEnd w:id="13"/>
      <w:r w:rsidRPr="00FA676B">
        <w:rPr>
          <w:b/>
          <w:bCs/>
        </w:rPr>
        <w:t>H.49</w:t>
      </w:r>
      <w:r w:rsidRPr="00FA676B">
        <w:rPr>
          <w:b/>
          <w:bCs/>
        </w:rPr>
        <w:tab/>
        <w:t xml:space="preserve">LIMITATION OF INDIRECT </w:t>
      </w:r>
      <w:proofErr w:type="gramStart"/>
      <w:r w:rsidRPr="00FA676B">
        <w:rPr>
          <w:b/>
          <w:bCs/>
        </w:rPr>
        <w:t>COST  (</w:t>
      </w:r>
      <w:proofErr w:type="gramEnd"/>
      <w:r w:rsidRPr="00FA676B">
        <w:rPr>
          <w:b/>
          <w:bCs/>
        </w:rPr>
        <w:t>COST-REIMBURSABLE CLIN’S ONLY)</w:t>
      </w:r>
      <w:bookmarkEnd w:id="16"/>
    </w:p>
    <w:p w:rsidR="00FA676B" w:rsidRPr="00FA676B" w:rsidRDefault="00FA676B" w:rsidP="00FA676B">
      <w:r w:rsidRPr="00FA676B">
        <w:t xml:space="preserve">Notwithstanding any other clause(s) of this contract, the Government shall not reimburse the Contractor for any site specific on-site, off-site, and G&amp;A indirect costs </w:t>
      </w:r>
      <w:proofErr w:type="gramStart"/>
      <w:r w:rsidRPr="00FA676B">
        <w:t>in excess of</w:t>
      </w:r>
      <w:proofErr w:type="gramEnd"/>
      <w:r w:rsidRPr="00FA676B">
        <w:t xml:space="preserve"> the indirect expense dollars derived for each of the Contractor's fiscal years by the application of the following individual indirect cost ceiling rates to the appropriate base outlined below.  The indirect cost ceiling rates are based on a </w:t>
      </w:r>
      <w:r w:rsidRPr="00CE5F13">
        <w:rPr>
          <w:highlight w:val="yellow"/>
        </w:rPr>
        <w:t>[</w:t>
      </w:r>
      <w:r w:rsidRPr="00CE5F13">
        <w:rPr>
          <w:b/>
          <w:highlight w:val="yellow"/>
        </w:rPr>
        <w:t xml:space="preserve">TBD - </w:t>
      </w:r>
      <w:r w:rsidRPr="00CE5F13">
        <w:rPr>
          <w:b/>
          <w:i/>
          <w:highlight w:val="yellow"/>
        </w:rPr>
        <w:t>percentage of overall rate or percentage of growth for individual or groups of cost elements</w:t>
      </w:r>
      <w:r w:rsidRPr="00CE5F13">
        <w:rPr>
          <w:b/>
          <w:highlight w:val="yellow"/>
        </w:rPr>
        <w:t>]</w:t>
      </w:r>
      <w:r w:rsidRPr="00FA676B">
        <w:t xml:space="preserve"> basis.  All indirect costs </w:t>
      </w:r>
      <w:proofErr w:type="gramStart"/>
      <w:r w:rsidRPr="00FA676B">
        <w:t>in excess of</w:t>
      </w:r>
      <w:proofErr w:type="gramEnd"/>
      <w:r w:rsidRPr="00FA676B">
        <w:t xml:space="preserve"> said limit(s) shall be borne by the Contractor.</w:t>
      </w:r>
    </w:p>
    <w:p w:rsidR="00FA676B" w:rsidRPr="00FA676B" w:rsidRDefault="00FA676B" w:rsidP="00FA676B"/>
    <w:p w:rsidR="00FA676B" w:rsidRPr="00FA676B" w:rsidRDefault="00FA676B" w:rsidP="00FA676B">
      <w:pPr>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FA676B" w:rsidRPr="00FA676B" w:rsidTr="00FA676B">
        <w:trPr>
          <w:trHeight w:val="432"/>
        </w:trPr>
        <w:tc>
          <w:tcPr>
            <w:tcW w:w="3686" w:type="dxa"/>
            <w:gridSpan w:val="2"/>
            <w:tcBorders>
              <w:top w:val="nil"/>
              <w:left w:val="nil"/>
              <w:bottom w:val="single" w:sz="4" w:space="0" w:color="auto"/>
            </w:tcBorders>
            <w:shd w:val="clear" w:color="auto" w:fill="auto"/>
            <w:vAlign w:val="bottom"/>
          </w:tcPr>
          <w:p w:rsidR="00FA676B" w:rsidRPr="00FA676B" w:rsidRDefault="00FA676B" w:rsidP="00FA676B">
            <w:pPr>
              <w:jc w:val="center"/>
              <w:rPr>
                <w:b/>
              </w:rPr>
            </w:pPr>
            <w:r w:rsidRPr="00FA676B">
              <w:t>Percentage of Overall Rate</w:t>
            </w:r>
            <w:r w:rsidRPr="00FA676B">
              <w:rPr>
                <w:b/>
              </w:rPr>
              <w:t xml:space="preserve">                             Entity[</w:t>
            </w:r>
            <w:r w:rsidRPr="00CE5F13">
              <w:rPr>
                <w:b/>
                <w:highlight w:val="yellow"/>
              </w:rPr>
              <w:t>TBD]</w:t>
            </w:r>
          </w:p>
        </w:tc>
        <w:tc>
          <w:tcPr>
            <w:tcW w:w="5890" w:type="dxa"/>
            <w:gridSpan w:val="6"/>
            <w:tcBorders>
              <w:top w:val="single" w:sz="4" w:space="0" w:color="auto"/>
              <w:bottom w:val="single" w:sz="4" w:space="0" w:color="auto"/>
              <w:right w:val="single" w:sz="4" w:space="0" w:color="auto"/>
            </w:tcBorders>
            <w:vAlign w:val="bottom"/>
          </w:tcPr>
          <w:p w:rsidR="00FA676B" w:rsidRPr="00FA676B" w:rsidRDefault="00FA676B" w:rsidP="00FA676B">
            <w:pPr>
              <w:jc w:val="center"/>
              <w:rPr>
                <w:b/>
              </w:rPr>
            </w:pPr>
            <w:r w:rsidRPr="00FA676B">
              <w:rPr>
                <w:b/>
              </w:rPr>
              <w:t>Indirect Cost Ceiling Rate(s) per Contractor's Fiscal Year (1)</w:t>
            </w:r>
          </w:p>
        </w:tc>
      </w:tr>
      <w:tr w:rsidR="00FA676B" w:rsidRPr="00FA676B" w:rsidTr="00FA676B">
        <w:trPr>
          <w:trHeight w:val="432"/>
        </w:trPr>
        <w:tc>
          <w:tcPr>
            <w:tcW w:w="1368" w:type="dxa"/>
            <w:tcBorders>
              <w:top w:val="single" w:sz="4" w:space="0" w:color="auto"/>
              <w:left w:val="single" w:sz="4" w:space="0" w:color="auto"/>
              <w:bottom w:val="single" w:sz="4" w:space="0" w:color="auto"/>
            </w:tcBorders>
            <w:shd w:val="clear" w:color="auto" w:fill="auto"/>
            <w:vAlign w:val="bottom"/>
          </w:tcPr>
          <w:p w:rsidR="00FA676B" w:rsidRPr="00FA676B" w:rsidRDefault="00FA676B" w:rsidP="00FA676B">
            <w:r w:rsidRPr="00FA676B">
              <w:rPr>
                <w:b/>
              </w:rPr>
              <w:t>Indirect Cost</w:t>
            </w:r>
          </w:p>
        </w:tc>
        <w:tc>
          <w:tcPr>
            <w:tcW w:w="2340" w:type="dxa"/>
            <w:gridSpan w:val="2"/>
            <w:tcBorders>
              <w:top w:val="single" w:sz="4" w:space="0" w:color="auto"/>
              <w:bottom w:val="single" w:sz="4" w:space="0" w:color="auto"/>
            </w:tcBorders>
            <w:shd w:val="clear" w:color="auto" w:fill="auto"/>
            <w:vAlign w:val="bottom"/>
          </w:tcPr>
          <w:p w:rsidR="00FA676B" w:rsidRPr="00FA676B" w:rsidRDefault="00FA676B" w:rsidP="00FA676B">
            <w:r w:rsidRPr="00FA676B">
              <w:rPr>
                <w:b/>
              </w:rPr>
              <w:t>Base of Application</w:t>
            </w:r>
          </w:p>
        </w:tc>
        <w:tc>
          <w:tcPr>
            <w:tcW w:w="1260" w:type="dxa"/>
            <w:vAlign w:val="bottom"/>
          </w:tcPr>
          <w:p w:rsidR="00FA676B" w:rsidRPr="00CE5F13" w:rsidRDefault="00FA676B" w:rsidP="00FA676B">
            <w:pPr>
              <w:jc w:val="center"/>
              <w:rPr>
                <w:b/>
                <w:highlight w:val="yellow"/>
              </w:rPr>
            </w:pPr>
            <w:r w:rsidRPr="00CE5F13">
              <w:rPr>
                <w:b/>
                <w:highlight w:val="yellow"/>
              </w:rPr>
              <w:t>FY[TBD]</w:t>
            </w:r>
          </w:p>
        </w:tc>
        <w:tc>
          <w:tcPr>
            <w:tcW w:w="1170" w:type="dxa"/>
            <w:vAlign w:val="bottom"/>
          </w:tcPr>
          <w:p w:rsidR="00FA676B" w:rsidRPr="00CE5F13" w:rsidRDefault="00FA676B" w:rsidP="00FA676B">
            <w:pPr>
              <w:jc w:val="center"/>
              <w:rPr>
                <w:b/>
                <w:highlight w:val="yellow"/>
              </w:rPr>
            </w:pPr>
            <w:r w:rsidRPr="00CE5F13">
              <w:rPr>
                <w:b/>
                <w:highlight w:val="yellow"/>
              </w:rPr>
              <w:t>FY[TBD]</w:t>
            </w:r>
          </w:p>
        </w:tc>
        <w:tc>
          <w:tcPr>
            <w:tcW w:w="1170"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080"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188"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r>
      <w:tr w:rsidR="00FA676B" w:rsidRPr="00FA676B" w:rsidTr="00FA676B">
        <w:trPr>
          <w:trHeight w:val="432"/>
        </w:trPr>
        <w:tc>
          <w:tcPr>
            <w:tcW w:w="1368" w:type="dxa"/>
            <w:tcBorders>
              <w:top w:val="single" w:sz="4" w:space="0" w:color="auto"/>
              <w:left w:val="single" w:sz="4" w:space="0" w:color="auto"/>
            </w:tcBorders>
            <w:vAlign w:val="center"/>
          </w:tcPr>
          <w:p w:rsidR="00FA676B" w:rsidRPr="00FA676B" w:rsidRDefault="00FA676B" w:rsidP="00FA676B">
            <w:r w:rsidRPr="00FA676B">
              <w:t>NETL Site Specific On-Site Overhead</w:t>
            </w:r>
          </w:p>
        </w:tc>
        <w:tc>
          <w:tcPr>
            <w:tcW w:w="2340" w:type="dxa"/>
            <w:gridSpan w:val="2"/>
            <w:tcBorders>
              <w:top w:val="single" w:sz="4" w:space="0" w:color="auto"/>
            </w:tcBorders>
            <w:vAlign w:val="center"/>
          </w:tcPr>
          <w:p w:rsidR="00FA676B" w:rsidRPr="00CE5F13" w:rsidRDefault="00FA676B" w:rsidP="00FA676B">
            <w:pPr>
              <w:jc w:val="center"/>
              <w:rPr>
                <w:highlight w:val="yellow"/>
              </w:rPr>
            </w:pPr>
            <w:r w:rsidRPr="00CE5F13">
              <w:rPr>
                <w:highlight w:val="yellow"/>
              </w:rPr>
              <w:t>$</w:t>
            </w:r>
            <w:r w:rsidRPr="00CE5F13">
              <w:rPr>
                <w:b/>
                <w:highlight w:val="yellow"/>
              </w:rPr>
              <w:t>[TBD]</w:t>
            </w:r>
          </w:p>
        </w:tc>
        <w:tc>
          <w:tcPr>
            <w:tcW w:w="1260" w:type="dxa"/>
            <w:vAlign w:val="center"/>
          </w:tcPr>
          <w:p w:rsidR="00FA676B" w:rsidRPr="00CE5F13" w:rsidRDefault="00FA676B" w:rsidP="00FA676B">
            <w:pPr>
              <w:jc w:val="center"/>
              <w:rPr>
                <w:highlight w:val="yellow"/>
              </w:rPr>
            </w:pPr>
            <w:r w:rsidRPr="00CE5F13">
              <w:rPr>
                <w:b/>
                <w:highlight w:val="yellow"/>
              </w:rPr>
              <w:t>[TBD]%</w:t>
            </w:r>
          </w:p>
        </w:tc>
        <w:tc>
          <w:tcPr>
            <w:tcW w:w="1170" w:type="dxa"/>
            <w:vAlign w:val="center"/>
          </w:tcPr>
          <w:p w:rsidR="00FA676B" w:rsidRPr="00CE5F13" w:rsidRDefault="00FA676B" w:rsidP="00FA676B">
            <w:pPr>
              <w:jc w:val="center"/>
              <w:rPr>
                <w:highlight w:val="yellow"/>
              </w:rPr>
            </w:pPr>
            <w:r w:rsidRPr="00CE5F13">
              <w:rPr>
                <w:b/>
                <w:highlight w:val="yellow"/>
              </w:rPr>
              <w:t>[TBD]%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08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88"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r>
      <w:tr w:rsidR="00FA676B" w:rsidRPr="00FA676B" w:rsidTr="00FA676B">
        <w:trPr>
          <w:trHeight w:val="432"/>
        </w:trPr>
        <w:tc>
          <w:tcPr>
            <w:tcW w:w="1368" w:type="dxa"/>
            <w:tcBorders>
              <w:left w:val="single" w:sz="4" w:space="0" w:color="auto"/>
              <w:bottom w:val="single" w:sz="4" w:space="0" w:color="auto"/>
            </w:tcBorders>
            <w:vAlign w:val="center"/>
          </w:tcPr>
          <w:p w:rsidR="00FA676B" w:rsidRPr="00FA676B" w:rsidRDefault="00FA676B" w:rsidP="00FA676B">
            <w:r w:rsidRPr="00FA676B">
              <w:t>Off-Site Overhead (Contractor’s site)</w:t>
            </w:r>
          </w:p>
        </w:tc>
        <w:tc>
          <w:tcPr>
            <w:tcW w:w="2340" w:type="dxa"/>
            <w:gridSpan w:val="2"/>
            <w:tcBorders>
              <w:bottom w:val="single" w:sz="4" w:space="0" w:color="auto"/>
            </w:tcBorders>
            <w:vAlign w:val="center"/>
          </w:tcPr>
          <w:p w:rsidR="00FA676B" w:rsidRPr="00CE5F13" w:rsidRDefault="00FA676B" w:rsidP="00FA676B">
            <w:pPr>
              <w:jc w:val="center"/>
              <w:rPr>
                <w:highlight w:val="yellow"/>
              </w:rPr>
            </w:pPr>
            <w:r w:rsidRPr="00CE5F13">
              <w:rPr>
                <w:highlight w:val="yellow"/>
              </w:rPr>
              <w:t>$</w:t>
            </w:r>
            <w:r w:rsidRPr="00CE5F13">
              <w:rPr>
                <w:b/>
                <w:highlight w:val="yellow"/>
              </w:rPr>
              <w:t>[TBD]</w:t>
            </w:r>
          </w:p>
        </w:tc>
        <w:tc>
          <w:tcPr>
            <w:tcW w:w="1260"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170"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08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w:t>
            </w:r>
          </w:p>
        </w:tc>
        <w:tc>
          <w:tcPr>
            <w:tcW w:w="1188"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w:t>
            </w:r>
          </w:p>
        </w:tc>
      </w:tr>
      <w:tr w:rsidR="00FA676B" w:rsidRPr="00FA676B" w:rsidTr="00FA676B">
        <w:trPr>
          <w:trHeight w:val="432"/>
        </w:trPr>
        <w:tc>
          <w:tcPr>
            <w:tcW w:w="1368" w:type="dxa"/>
            <w:tcBorders>
              <w:left w:val="single" w:sz="4" w:space="0" w:color="auto"/>
              <w:bottom w:val="single" w:sz="4" w:space="0" w:color="auto"/>
            </w:tcBorders>
            <w:vAlign w:val="center"/>
          </w:tcPr>
          <w:p w:rsidR="00FA676B" w:rsidRPr="00FA676B" w:rsidRDefault="00FA676B" w:rsidP="00FA676B">
            <w:r w:rsidRPr="00FA676B">
              <w:t>G&amp;A</w:t>
            </w:r>
          </w:p>
        </w:tc>
        <w:tc>
          <w:tcPr>
            <w:tcW w:w="2340" w:type="dxa"/>
            <w:gridSpan w:val="2"/>
            <w:tcBorders>
              <w:bottom w:val="single" w:sz="4" w:space="0" w:color="auto"/>
            </w:tcBorders>
            <w:vAlign w:val="center"/>
          </w:tcPr>
          <w:p w:rsidR="00FA676B" w:rsidRPr="00CE5F13" w:rsidRDefault="00FA676B" w:rsidP="00FA676B">
            <w:pPr>
              <w:jc w:val="center"/>
              <w:rPr>
                <w:highlight w:val="yellow"/>
              </w:rPr>
            </w:pPr>
            <w:r w:rsidRPr="00CE5F13">
              <w:rPr>
                <w:highlight w:val="yellow"/>
              </w:rPr>
              <w:t>$</w:t>
            </w:r>
            <w:r w:rsidRPr="00CE5F13">
              <w:rPr>
                <w:b/>
                <w:highlight w:val="yellow"/>
              </w:rPr>
              <w:t>[TBD]</w:t>
            </w:r>
          </w:p>
        </w:tc>
        <w:tc>
          <w:tcPr>
            <w:tcW w:w="1260" w:type="dxa"/>
            <w:tcBorders>
              <w:bottom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70" w:type="dxa"/>
            <w:tcBorders>
              <w:bottom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08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c>
          <w:tcPr>
            <w:tcW w:w="1188"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w:t>
            </w:r>
          </w:p>
        </w:tc>
      </w:tr>
    </w:tbl>
    <w:p w:rsidR="00FA676B" w:rsidRPr="00FA676B" w:rsidRDefault="00FA676B" w:rsidP="00FA676B">
      <w:pPr>
        <w:ind w:left="720"/>
      </w:pPr>
      <w:r w:rsidRPr="00FA676B">
        <w:rPr>
          <w:i/>
        </w:rPr>
        <w:t xml:space="preserve">(1) For Contractor's FY beginning </w:t>
      </w:r>
      <w:r w:rsidRPr="00CE5F13">
        <w:rPr>
          <w:i/>
          <w:highlight w:val="yellow"/>
        </w:rPr>
        <w:t>[TBD]</w:t>
      </w:r>
      <w:r w:rsidRPr="00FA676B">
        <w:rPr>
          <w:i/>
        </w:rPr>
        <w:t xml:space="preserve"> and ending </w:t>
      </w:r>
      <w:r w:rsidRPr="00CE5F13">
        <w:rPr>
          <w:i/>
          <w:highlight w:val="yellow"/>
        </w:rPr>
        <w:t>[TBD]</w:t>
      </w:r>
      <w:r w:rsidRPr="00CE5F13">
        <w:rPr>
          <w:highlight w:val="yellow"/>
        </w:rPr>
        <w:t>.</w:t>
      </w:r>
    </w:p>
    <w:p w:rsidR="00FA676B" w:rsidRPr="00FA676B" w:rsidRDefault="00FA676B" w:rsidP="00FA676B">
      <w:pPr>
        <w:jc w:val="both"/>
        <w:rPr>
          <w:b/>
        </w:rPr>
      </w:pPr>
    </w:p>
    <w:p w:rsidR="00FA676B" w:rsidRPr="00FA676B" w:rsidRDefault="00FA676B" w:rsidP="00FA676B">
      <w:pPr>
        <w:jc w:val="both"/>
        <w:rPr>
          <w:b/>
        </w:rPr>
      </w:pPr>
      <w:r w:rsidRPr="00FA676B">
        <w:rPr>
          <w:b/>
        </w:rPr>
        <w:t xml:space="preserve">Or </w:t>
      </w:r>
    </w:p>
    <w:p w:rsidR="00FA676B" w:rsidRPr="00FA676B" w:rsidRDefault="00FA676B" w:rsidP="00FA676B">
      <w:pPr>
        <w:jc w:val="both"/>
        <w:rPr>
          <w:b/>
        </w:rPr>
      </w:pPr>
      <w:r w:rsidRPr="00FA676B">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FA676B" w:rsidRPr="00FA676B" w:rsidTr="00FA676B">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rsidR="00FA676B" w:rsidRPr="00FA676B" w:rsidRDefault="00FA676B" w:rsidP="00FA676B">
            <w:pPr>
              <w:jc w:val="center"/>
              <w:rPr>
                <w:b/>
              </w:rPr>
            </w:pPr>
          </w:p>
        </w:tc>
        <w:tc>
          <w:tcPr>
            <w:tcW w:w="1710" w:type="dxa"/>
            <w:tcBorders>
              <w:top w:val="nil"/>
              <w:left w:val="nil"/>
              <w:bottom w:val="single" w:sz="4" w:space="0" w:color="auto"/>
            </w:tcBorders>
            <w:shd w:val="clear" w:color="auto" w:fill="auto"/>
            <w:vAlign w:val="bottom"/>
          </w:tcPr>
          <w:p w:rsidR="00FA676B" w:rsidRPr="00FA676B" w:rsidRDefault="00FA676B" w:rsidP="00FA676B">
            <w:pPr>
              <w:jc w:val="center"/>
              <w:rPr>
                <w:b/>
              </w:rPr>
            </w:pPr>
            <w:r w:rsidRPr="00FA676B">
              <w:rPr>
                <w:b/>
              </w:rPr>
              <w:t>Entity</w:t>
            </w:r>
            <w:r w:rsidRPr="00CE5F13">
              <w:rPr>
                <w:b/>
                <w:highlight w:val="yellow"/>
              </w:rPr>
              <w:t>[TBD]</w:t>
            </w:r>
          </w:p>
        </w:tc>
        <w:tc>
          <w:tcPr>
            <w:tcW w:w="6120" w:type="dxa"/>
            <w:gridSpan w:val="5"/>
            <w:tcBorders>
              <w:top w:val="single" w:sz="4" w:space="0" w:color="auto"/>
              <w:bottom w:val="single" w:sz="4" w:space="0" w:color="auto"/>
              <w:right w:val="single" w:sz="4" w:space="0" w:color="auto"/>
            </w:tcBorders>
            <w:vAlign w:val="bottom"/>
          </w:tcPr>
          <w:p w:rsidR="00FA676B" w:rsidRPr="00FA676B" w:rsidRDefault="00FA676B" w:rsidP="00FA676B">
            <w:pPr>
              <w:jc w:val="center"/>
              <w:rPr>
                <w:b/>
              </w:rPr>
            </w:pPr>
            <w:r w:rsidRPr="00FA676B">
              <w:rPr>
                <w:b/>
              </w:rPr>
              <w:t>Indirect Cost Ceiling Rate(s) per Contractor's Fiscal Year (1)</w:t>
            </w:r>
          </w:p>
        </w:tc>
      </w:tr>
      <w:tr w:rsidR="00FA676B" w:rsidRPr="00FA676B" w:rsidTr="00FA676B">
        <w:trPr>
          <w:trHeight w:val="432"/>
        </w:trPr>
        <w:tc>
          <w:tcPr>
            <w:tcW w:w="1394" w:type="dxa"/>
            <w:tcBorders>
              <w:top w:val="single" w:sz="4" w:space="0" w:color="auto"/>
              <w:left w:val="single" w:sz="4" w:space="0" w:color="auto"/>
              <w:bottom w:val="single" w:sz="4" w:space="0" w:color="auto"/>
            </w:tcBorders>
            <w:shd w:val="clear" w:color="auto" w:fill="auto"/>
            <w:vAlign w:val="bottom"/>
          </w:tcPr>
          <w:p w:rsidR="00FA676B" w:rsidRPr="00FA676B" w:rsidRDefault="00FA676B" w:rsidP="00FA676B">
            <w:r w:rsidRPr="00FA676B">
              <w:rPr>
                <w:b/>
              </w:rPr>
              <w:t>Indirect Cost</w:t>
            </w:r>
          </w:p>
        </w:tc>
        <w:tc>
          <w:tcPr>
            <w:tcW w:w="2044" w:type="dxa"/>
            <w:gridSpan w:val="2"/>
            <w:tcBorders>
              <w:top w:val="single" w:sz="4" w:space="0" w:color="auto"/>
              <w:bottom w:val="single" w:sz="4" w:space="0" w:color="auto"/>
            </w:tcBorders>
            <w:shd w:val="clear" w:color="auto" w:fill="auto"/>
            <w:vAlign w:val="bottom"/>
          </w:tcPr>
          <w:p w:rsidR="00FA676B" w:rsidRPr="00FA676B" w:rsidRDefault="00FA676B" w:rsidP="00FA676B">
            <w:r w:rsidRPr="00FA676B">
              <w:rPr>
                <w:b/>
              </w:rPr>
              <w:t>Cost Element</w:t>
            </w:r>
          </w:p>
        </w:tc>
        <w:tc>
          <w:tcPr>
            <w:tcW w:w="1170" w:type="dxa"/>
            <w:vAlign w:val="bottom"/>
          </w:tcPr>
          <w:p w:rsidR="00FA676B" w:rsidRPr="00CE5F13" w:rsidRDefault="00FA676B" w:rsidP="00FA676B">
            <w:pPr>
              <w:jc w:val="center"/>
              <w:rPr>
                <w:b/>
                <w:highlight w:val="yellow"/>
              </w:rPr>
            </w:pPr>
            <w:proofErr w:type="gramStart"/>
            <w:r w:rsidRPr="00CE5F13">
              <w:rPr>
                <w:b/>
                <w:highlight w:val="yellow"/>
              </w:rPr>
              <w:t>FY[</w:t>
            </w:r>
            <w:proofErr w:type="gramEnd"/>
            <w:r w:rsidRPr="00CE5F13">
              <w:rPr>
                <w:b/>
                <w:highlight w:val="yellow"/>
              </w:rPr>
              <w:t>TBD ]</w:t>
            </w:r>
          </w:p>
        </w:tc>
        <w:tc>
          <w:tcPr>
            <w:tcW w:w="1276" w:type="dxa"/>
            <w:vAlign w:val="bottom"/>
          </w:tcPr>
          <w:p w:rsidR="00FA676B" w:rsidRPr="00CE5F13" w:rsidRDefault="00FA676B" w:rsidP="00FA676B">
            <w:pPr>
              <w:jc w:val="center"/>
              <w:rPr>
                <w:b/>
                <w:highlight w:val="yellow"/>
              </w:rPr>
            </w:pPr>
            <w:r w:rsidRPr="00CE5F13">
              <w:rPr>
                <w:b/>
                <w:highlight w:val="yellow"/>
              </w:rPr>
              <w:t>FY[TBD]</w:t>
            </w:r>
          </w:p>
        </w:tc>
        <w:tc>
          <w:tcPr>
            <w:tcW w:w="1244"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170" w:type="dxa"/>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c>
          <w:tcPr>
            <w:tcW w:w="1278" w:type="dxa"/>
            <w:gridSpan w:val="2"/>
            <w:tcBorders>
              <w:top w:val="single" w:sz="4" w:space="0" w:color="auto"/>
              <w:bottom w:val="single" w:sz="4" w:space="0" w:color="auto"/>
              <w:right w:val="single" w:sz="4" w:space="0" w:color="auto"/>
            </w:tcBorders>
            <w:vAlign w:val="bottom"/>
          </w:tcPr>
          <w:p w:rsidR="00FA676B" w:rsidRPr="00CE5F13" w:rsidRDefault="00FA676B" w:rsidP="00FA676B">
            <w:pPr>
              <w:jc w:val="center"/>
              <w:rPr>
                <w:b/>
                <w:highlight w:val="yellow"/>
              </w:rPr>
            </w:pPr>
            <w:r w:rsidRPr="00CE5F13">
              <w:rPr>
                <w:b/>
                <w:highlight w:val="yellow"/>
              </w:rPr>
              <w:t>FY[TBD]</w:t>
            </w:r>
          </w:p>
        </w:tc>
      </w:tr>
      <w:tr w:rsidR="00FA676B" w:rsidRPr="00FA676B" w:rsidTr="00FA676B">
        <w:trPr>
          <w:trHeight w:val="432"/>
        </w:trPr>
        <w:tc>
          <w:tcPr>
            <w:tcW w:w="1394" w:type="dxa"/>
            <w:tcBorders>
              <w:top w:val="single" w:sz="4" w:space="0" w:color="auto"/>
              <w:left w:val="single" w:sz="4" w:space="0" w:color="auto"/>
            </w:tcBorders>
            <w:vAlign w:val="center"/>
          </w:tcPr>
          <w:p w:rsidR="00FA676B" w:rsidRPr="00FA676B" w:rsidRDefault="00FA676B" w:rsidP="00FA676B">
            <w:r w:rsidRPr="00FA676B">
              <w:t>NETL Site Specific On-Site Overhead</w:t>
            </w:r>
          </w:p>
        </w:tc>
        <w:tc>
          <w:tcPr>
            <w:tcW w:w="2044" w:type="dxa"/>
            <w:gridSpan w:val="2"/>
            <w:tcBorders>
              <w:top w:val="single" w:sz="4" w:space="0" w:color="auto"/>
            </w:tcBorders>
            <w:vAlign w:val="center"/>
          </w:tcPr>
          <w:p w:rsidR="00FA676B" w:rsidRPr="00CE5F13" w:rsidRDefault="00FA676B" w:rsidP="00FA676B">
            <w:pPr>
              <w:jc w:val="center"/>
              <w:rPr>
                <w:highlight w:val="yellow"/>
              </w:rPr>
            </w:pPr>
            <w:r w:rsidRPr="00CE5F13">
              <w:rPr>
                <w:b/>
                <w:highlight w:val="yellow"/>
              </w:rPr>
              <w:t xml:space="preserve"> [TBD]</w:t>
            </w:r>
          </w:p>
        </w:tc>
        <w:tc>
          <w:tcPr>
            <w:tcW w:w="1170" w:type="dxa"/>
            <w:vAlign w:val="center"/>
          </w:tcPr>
          <w:p w:rsidR="00FA676B" w:rsidRPr="00CE5F13" w:rsidRDefault="00FA676B" w:rsidP="00FA676B">
            <w:pPr>
              <w:jc w:val="center"/>
              <w:rPr>
                <w:highlight w:val="yellow"/>
              </w:rPr>
            </w:pPr>
            <w:r w:rsidRPr="00CE5F13">
              <w:rPr>
                <w:b/>
                <w:highlight w:val="yellow"/>
              </w:rPr>
              <w:t>[TBD]% of growth allowed</w:t>
            </w:r>
          </w:p>
        </w:tc>
        <w:tc>
          <w:tcPr>
            <w:tcW w:w="1276" w:type="dxa"/>
            <w:vAlign w:val="center"/>
          </w:tcPr>
          <w:p w:rsidR="00FA676B" w:rsidRPr="00CE5F13" w:rsidRDefault="00FA676B" w:rsidP="00FA676B">
            <w:pPr>
              <w:jc w:val="center"/>
              <w:rPr>
                <w:highlight w:val="yellow"/>
              </w:rPr>
            </w:pPr>
            <w:r w:rsidRPr="00CE5F13">
              <w:rPr>
                <w:b/>
                <w:highlight w:val="yellow"/>
              </w:rPr>
              <w:t>[TBD]% of growth allowed</w:t>
            </w:r>
          </w:p>
        </w:tc>
        <w:tc>
          <w:tcPr>
            <w:tcW w:w="1244"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278" w:type="dxa"/>
            <w:gridSpan w:val="2"/>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r>
      <w:tr w:rsidR="00FA676B" w:rsidRPr="00FA676B" w:rsidTr="00FA676B">
        <w:trPr>
          <w:trHeight w:val="432"/>
        </w:trPr>
        <w:tc>
          <w:tcPr>
            <w:tcW w:w="1394" w:type="dxa"/>
            <w:tcBorders>
              <w:left w:val="single" w:sz="4" w:space="0" w:color="auto"/>
              <w:bottom w:val="single" w:sz="4" w:space="0" w:color="auto"/>
            </w:tcBorders>
            <w:vAlign w:val="center"/>
          </w:tcPr>
          <w:p w:rsidR="00FA676B" w:rsidRPr="00FA676B" w:rsidRDefault="00FA676B" w:rsidP="00FA676B">
            <w:r w:rsidRPr="00FA676B">
              <w:t>Off-Site Overhead (Contractor’s site)</w:t>
            </w:r>
          </w:p>
        </w:tc>
        <w:tc>
          <w:tcPr>
            <w:tcW w:w="2044" w:type="dxa"/>
            <w:gridSpan w:val="2"/>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 xml:space="preserve"> [TBD]</w:t>
            </w:r>
          </w:p>
        </w:tc>
        <w:tc>
          <w:tcPr>
            <w:tcW w:w="1170"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276" w:type="dxa"/>
            <w:tcBorders>
              <w:bottom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244"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c>
          <w:tcPr>
            <w:tcW w:w="1278" w:type="dxa"/>
            <w:gridSpan w:val="2"/>
            <w:tcBorders>
              <w:top w:val="single" w:sz="4" w:space="0" w:color="auto"/>
              <w:bottom w:val="single" w:sz="4" w:space="0" w:color="auto"/>
              <w:right w:val="single" w:sz="4" w:space="0" w:color="auto"/>
            </w:tcBorders>
            <w:vAlign w:val="center"/>
          </w:tcPr>
          <w:p w:rsidR="00FA676B" w:rsidRPr="00CE5F13" w:rsidRDefault="00FA676B" w:rsidP="00FA676B">
            <w:pPr>
              <w:jc w:val="center"/>
              <w:rPr>
                <w:b/>
                <w:highlight w:val="yellow"/>
              </w:rPr>
            </w:pPr>
            <w:r w:rsidRPr="00CE5F13">
              <w:rPr>
                <w:b/>
                <w:highlight w:val="yellow"/>
              </w:rPr>
              <w:t>[TBD]% of growth allowed</w:t>
            </w:r>
          </w:p>
        </w:tc>
      </w:tr>
      <w:tr w:rsidR="00FA676B" w:rsidRPr="00FA676B" w:rsidTr="00FA676B">
        <w:trPr>
          <w:trHeight w:val="432"/>
        </w:trPr>
        <w:tc>
          <w:tcPr>
            <w:tcW w:w="1394" w:type="dxa"/>
            <w:tcBorders>
              <w:left w:val="single" w:sz="4" w:space="0" w:color="auto"/>
              <w:bottom w:val="single" w:sz="4" w:space="0" w:color="auto"/>
            </w:tcBorders>
            <w:vAlign w:val="center"/>
          </w:tcPr>
          <w:p w:rsidR="00FA676B" w:rsidRPr="00FA676B" w:rsidRDefault="00FA676B" w:rsidP="00FA676B">
            <w:r w:rsidRPr="00FA676B">
              <w:t>G&amp;A</w:t>
            </w:r>
          </w:p>
        </w:tc>
        <w:tc>
          <w:tcPr>
            <w:tcW w:w="2044" w:type="dxa"/>
            <w:gridSpan w:val="2"/>
            <w:tcBorders>
              <w:bottom w:val="single" w:sz="4" w:space="0" w:color="auto"/>
            </w:tcBorders>
            <w:vAlign w:val="center"/>
          </w:tcPr>
          <w:p w:rsidR="00FA676B" w:rsidRPr="00CE5F13" w:rsidRDefault="00FA676B" w:rsidP="00FA676B">
            <w:pPr>
              <w:jc w:val="center"/>
              <w:rPr>
                <w:highlight w:val="yellow"/>
              </w:rPr>
            </w:pPr>
            <w:r w:rsidRPr="00CE5F13">
              <w:rPr>
                <w:b/>
                <w:highlight w:val="yellow"/>
              </w:rPr>
              <w:t xml:space="preserve"> [TBD]</w:t>
            </w:r>
          </w:p>
        </w:tc>
        <w:tc>
          <w:tcPr>
            <w:tcW w:w="1170" w:type="dxa"/>
            <w:tcBorders>
              <w:bottom w:val="single" w:sz="4" w:space="0" w:color="auto"/>
            </w:tcBorders>
            <w:vAlign w:val="center"/>
          </w:tcPr>
          <w:p w:rsidR="00FA676B" w:rsidRPr="00CE5F13" w:rsidRDefault="00FA676B" w:rsidP="00FA676B">
            <w:pPr>
              <w:jc w:val="center"/>
              <w:rPr>
                <w:b/>
                <w:highlight w:val="yellow"/>
              </w:rPr>
            </w:pPr>
          </w:p>
          <w:p w:rsidR="00FA676B" w:rsidRPr="00CE5F13" w:rsidRDefault="00FA676B" w:rsidP="00FA676B">
            <w:pPr>
              <w:jc w:val="center"/>
              <w:rPr>
                <w:b/>
                <w:highlight w:val="yellow"/>
              </w:rPr>
            </w:pPr>
            <w:r w:rsidRPr="00CE5F13">
              <w:rPr>
                <w:b/>
                <w:highlight w:val="yellow"/>
              </w:rPr>
              <w:t>[TBD]% of growth allowed</w:t>
            </w:r>
          </w:p>
          <w:p w:rsidR="00FA676B" w:rsidRPr="00CE5F13" w:rsidRDefault="00FA676B" w:rsidP="00FA676B">
            <w:pPr>
              <w:jc w:val="center"/>
              <w:rPr>
                <w:highlight w:val="yellow"/>
              </w:rPr>
            </w:pPr>
          </w:p>
        </w:tc>
        <w:tc>
          <w:tcPr>
            <w:tcW w:w="1276" w:type="dxa"/>
            <w:tcBorders>
              <w:bottom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244"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170" w:type="dxa"/>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c>
          <w:tcPr>
            <w:tcW w:w="1278" w:type="dxa"/>
            <w:gridSpan w:val="2"/>
            <w:tcBorders>
              <w:top w:val="single" w:sz="4" w:space="0" w:color="auto"/>
              <w:bottom w:val="single" w:sz="4" w:space="0" w:color="auto"/>
              <w:right w:val="single" w:sz="4" w:space="0" w:color="auto"/>
            </w:tcBorders>
            <w:vAlign w:val="center"/>
          </w:tcPr>
          <w:p w:rsidR="00FA676B" w:rsidRPr="00CE5F13" w:rsidRDefault="00FA676B" w:rsidP="00FA676B">
            <w:pPr>
              <w:jc w:val="center"/>
              <w:rPr>
                <w:highlight w:val="yellow"/>
              </w:rPr>
            </w:pPr>
            <w:r w:rsidRPr="00CE5F13">
              <w:rPr>
                <w:b/>
                <w:highlight w:val="yellow"/>
              </w:rPr>
              <w:t>[TBD]% of growth allowed</w:t>
            </w:r>
          </w:p>
        </w:tc>
      </w:tr>
    </w:tbl>
    <w:p w:rsidR="00FA676B" w:rsidRPr="00FA676B" w:rsidRDefault="00FA676B" w:rsidP="00FA676B">
      <w:pPr>
        <w:ind w:left="720"/>
      </w:pPr>
      <w:r w:rsidRPr="00FA676B">
        <w:rPr>
          <w:i/>
        </w:rPr>
        <w:lastRenderedPageBreak/>
        <w:t xml:space="preserve">(1) For Contractor's FY beginning </w:t>
      </w:r>
      <w:r w:rsidRPr="00CE5F13">
        <w:rPr>
          <w:i/>
          <w:highlight w:val="yellow"/>
        </w:rPr>
        <w:t>[TBD]</w:t>
      </w:r>
      <w:r w:rsidRPr="00FA676B">
        <w:rPr>
          <w:i/>
        </w:rPr>
        <w:t xml:space="preserve"> and ending </w:t>
      </w:r>
      <w:r w:rsidRPr="00CE5F13">
        <w:rPr>
          <w:i/>
          <w:highlight w:val="yellow"/>
        </w:rPr>
        <w:t>[TBD]</w:t>
      </w:r>
      <w:r w:rsidRPr="00CE5F13">
        <w:rPr>
          <w:highlight w:val="yellow"/>
        </w:rPr>
        <w:t>.</w:t>
      </w:r>
    </w:p>
    <w:p w:rsidR="00FA676B" w:rsidRPr="00FA676B" w:rsidRDefault="00FA676B" w:rsidP="00FA676B">
      <w:pPr>
        <w:ind w:left="720"/>
      </w:pPr>
    </w:p>
    <w:p w:rsidR="00FA676B" w:rsidRPr="00FA676B" w:rsidRDefault="00FA676B" w:rsidP="00FA676B">
      <w:r w:rsidRPr="00FA676B">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FA676B">
        <w:t>in the event that</w:t>
      </w:r>
      <w:proofErr w:type="gramEnd"/>
      <w:r w:rsidRPr="00FA676B">
        <w:t xml:space="preserve">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rsidR="00FA676B" w:rsidRPr="00FA676B" w:rsidRDefault="00FA676B" w:rsidP="00FA676B"/>
    <w:p w:rsidR="00FA676B" w:rsidRPr="00FA676B" w:rsidRDefault="00FA676B" w:rsidP="00FA676B">
      <w:pPr>
        <w:rPr>
          <w:rFonts w:ascii="Microsoft Sans Serif" w:hAnsi="Microsoft Sans Serif" w:cs="Microsoft Sans Serif"/>
        </w:rPr>
      </w:pPr>
      <w:r w:rsidRPr="00FA676B">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rsidR="00FA676B" w:rsidRPr="00FA676B" w:rsidRDefault="00FA676B" w:rsidP="00FA676B">
      <w:pPr>
        <w:widowControl/>
        <w:autoSpaceDE/>
        <w:autoSpaceDN/>
        <w:adjustRightInd/>
        <w:spacing w:before="200" w:after="200"/>
      </w:pPr>
      <w:r w:rsidRPr="00FA676B">
        <w:t>(End of clause)</w:t>
      </w:r>
    </w:p>
    <w:p w:rsidR="00A26FE6" w:rsidRPr="006E5A3E" w:rsidRDefault="00A26FE6" w:rsidP="00A26FE6"/>
    <w:p w:rsidR="00FA676B" w:rsidRPr="00FA676B" w:rsidRDefault="00FA676B" w:rsidP="00FA676B">
      <w:pPr>
        <w:widowControl/>
        <w:autoSpaceDE/>
        <w:autoSpaceDN/>
        <w:adjustRightInd/>
        <w:spacing w:before="166" w:after="166"/>
        <w:outlineLvl w:val="1"/>
        <w:rPr>
          <w:b/>
          <w:bCs/>
        </w:rPr>
      </w:pPr>
      <w:bookmarkStart w:id="17" w:name="_Toc346174909"/>
      <w:bookmarkStart w:id="18" w:name="_Toc1111469"/>
      <w:r w:rsidRPr="00FA676B">
        <w:rPr>
          <w:b/>
          <w:bCs/>
        </w:rPr>
        <w:t>H.53</w:t>
      </w:r>
      <w:r w:rsidRPr="00FA676B">
        <w:rPr>
          <w:b/>
          <w:bCs/>
        </w:rPr>
        <w:tab/>
        <w:t xml:space="preserve">INCORPORATION OF CONTRACTOR’S </w:t>
      </w:r>
      <w:proofErr w:type="gramStart"/>
      <w:r w:rsidRPr="00FA676B">
        <w:rPr>
          <w:b/>
          <w:bCs/>
        </w:rPr>
        <w:t>VALUE ADDED</w:t>
      </w:r>
      <w:proofErr w:type="gramEnd"/>
      <w:r w:rsidRPr="00FA676B">
        <w:rPr>
          <w:b/>
          <w:bCs/>
        </w:rPr>
        <w:t xml:space="preserve"> APPROACHES OR METHODOLOGIES AND CONTRACTOR’S RESOURCES AND COMITTMENTS</w:t>
      </w:r>
      <w:bookmarkEnd w:id="17"/>
      <w:bookmarkEnd w:id="18"/>
      <w:r w:rsidRPr="00FA676B">
        <w:rPr>
          <w:b/>
          <w:bCs/>
        </w:rPr>
        <w:t xml:space="preserve"> </w:t>
      </w:r>
    </w:p>
    <w:p w:rsidR="00FA676B" w:rsidRPr="00FA676B" w:rsidRDefault="00FA676B" w:rsidP="00FA676B"/>
    <w:p w:rsidR="00FA676B" w:rsidRPr="00FA676B" w:rsidRDefault="00FA676B" w:rsidP="00FA676B">
      <w:r w:rsidRPr="00FA676B">
        <w:t>(a)  As part of its proposal, the Contractor offered certain approaches or methodologies that are of significant benefit to NETL.  The following list of approaches or methodologies have been proposed by the Contractor and accepted by the Government:</w:t>
      </w:r>
    </w:p>
    <w:p w:rsidR="00FA676B" w:rsidRPr="00FA676B" w:rsidRDefault="00FA676B" w:rsidP="00FA676B">
      <w:pPr>
        <w:jc w:val="center"/>
      </w:pPr>
    </w:p>
    <w:p w:rsidR="00FA676B" w:rsidRPr="00FA676B" w:rsidRDefault="00FA676B" w:rsidP="00FA676B">
      <w:pPr>
        <w:jc w:val="center"/>
      </w:pPr>
      <w:r w:rsidRPr="00CE5F13">
        <w:rPr>
          <w:highlight w:val="yellow"/>
        </w:rPr>
        <w:t>(</w:t>
      </w:r>
      <w:r w:rsidRPr="00CE5F13">
        <w:rPr>
          <w:b/>
          <w:highlight w:val="yellow"/>
        </w:rPr>
        <w:t>TBD</w:t>
      </w:r>
      <w:r w:rsidRPr="00CE5F13">
        <w:rPr>
          <w:highlight w:val="yellow"/>
        </w:rPr>
        <w:t>)</w:t>
      </w:r>
    </w:p>
    <w:p w:rsidR="00FA676B" w:rsidRPr="00FA676B" w:rsidRDefault="00FA676B" w:rsidP="00FA676B"/>
    <w:p w:rsidR="00FA676B" w:rsidRPr="00FA676B" w:rsidRDefault="00FA676B" w:rsidP="00FA676B">
      <w:r w:rsidRPr="00FA676B">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rsidR="00FA676B" w:rsidRPr="00FA676B" w:rsidRDefault="00FA676B" w:rsidP="00FA676B"/>
    <w:p w:rsidR="00FA676B" w:rsidRPr="00FA676B" w:rsidRDefault="00FA676B" w:rsidP="00FA676B">
      <w:pPr>
        <w:jc w:val="center"/>
      </w:pPr>
      <w:r w:rsidRPr="00CE5F13">
        <w:rPr>
          <w:highlight w:val="yellow"/>
        </w:rPr>
        <w:t>[</w:t>
      </w:r>
      <w:r w:rsidRPr="00CE5F13">
        <w:rPr>
          <w:b/>
          <w:highlight w:val="yellow"/>
        </w:rPr>
        <w:t>TBD</w:t>
      </w:r>
      <w:r w:rsidRPr="00CE5F13">
        <w:rPr>
          <w:highlight w:val="yellow"/>
        </w:rPr>
        <w:t>]</w:t>
      </w:r>
    </w:p>
    <w:p w:rsidR="00FA676B" w:rsidRPr="00FA676B" w:rsidRDefault="00FA676B" w:rsidP="00FA676B">
      <w:pPr>
        <w:ind w:left="1440" w:hanging="720"/>
      </w:pPr>
    </w:p>
    <w:p w:rsidR="00FA676B" w:rsidRPr="00FA676B" w:rsidRDefault="00FA676B" w:rsidP="00FA676B">
      <w:pPr>
        <w:widowControl/>
        <w:numPr>
          <w:ilvl w:val="0"/>
          <w:numId w:val="37"/>
        </w:numPr>
        <w:autoSpaceDE/>
        <w:autoSpaceDN/>
        <w:adjustRightInd/>
      </w:pPr>
      <w:r w:rsidRPr="00FA676B">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rsidR="00FA676B" w:rsidRPr="00FA676B" w:rsidRDefault="00FA676B" w:rsidP="00FA676B">
      <w:pPr>
        <w:ind w:left="1440" w:hanging="720"/>
      </w:pPr>
    </w:p>
    <w:p w:rsidR="00FA676B" w:rsidRPr="00FA676B" w:rsidRDefault="00FA676B" w:rsidP="00FA676B">
      <w:pPr>
        <w:widowControl/>
        <w:numPr>
          <w:ilvl w:val="0"/>
          <w:numId w:val="37"/>
        </w:numPr>
        <w:autoSpaceDE/>
        <w:autoSpaceDN/>
        <w:adjustRightInd/>
      </w:pPr>
      <w:r w:rsidRPr="00FA676B">
        <w:t>The costs associated with the Contractor’s efforts in achieving its commitment under this clause are not allowable as direct or indirect charges against this contract or any other government contract or agreement.</w:t>
      </w:r>
    </w:p>
    <w:p w:rsidR="00FA676B" w:rsidRPr="00FA676B" w:rsidRDefault="00FA676B" w:rsidP="00FA676B">
      <w:pPr>
        <w:ind w:left="1440" w:hanging="720"/>
      </w:pPr>
    </w:p>
    <w:p w:rsidR="00FA676B" w:rsidRPr="00FA676B" w:rsidRDefault="00FA676B" w:rsidP="00FA676B">
      <w:r w:rsidRPr="00FA676B">
        <w:t xml:space="preserve">(c)  In the event it is determined by NETL, that the Contractor failed to achieve its commitment on an </w:t>
      </w:r>
      <w:r w:rsidRPr="00FA676B">
        <w:lastRenderedPageBreak/>
        <w:t xml:space="preserve">annual basis, NETL shall notify the Contractor in writing and the Fee Determination Official may elect to reduce the fee for the final fee period of that </w:t>
      </w:r>
      <w:proofErr w:type="gramStart"/>
      <w:r w:rsidRPr="00FA676B">
        <w:t>particular year</w:t>
      </w:r>
      <w:proofErr w:type="gramEnd"/>
      <w:r w:rsidRPr="00FA676B">
        <w:t>.  If the Government must acquire a contractor committed resource at its own expense, the Contractor shall also be liable to the Government for the cost of the resource plus the Government’s cost of acquiring the resource.</w:t>
      </w:r>
    </w:p>
    <w:p w:rsidR="00BC403A" w:rsidRPr="00E04D39" w:rsidRDefault="00BC403A" w:rsidP="00BC403A">
      <w:pPr>
        <w:ind w:left="1440" w:hanging="720"/>
      </w:pPr>
    </w:p>
    <w:p w:rsidR="00BC403A" w:rsidRPr="00E04D39" w:rsidRDefault="00BC403A" w:rsidP="00BC403A">
      <w:r w:rsidRPr="00E04D39">
        <w:t xml:space="preserve">(c)  In the event it is determined by NETL, that the Contractor failed to achieve its commitment on an annual basis, NETL shall notify the Contractor in writing and the Fee Determination Official may elect to reduce the fee for the final fee period of that </w:t>
      </w:r>
      <w:proofErr w:type="gramStart"/>
      <w:r w:rsidRPr="00E04D39">
        <w:t>particular year</w:t>
      </w:r>
      <w:proofErr w:type="gramEnd"/>
      <w:r w:rsidRPr="00E04D39">
        <w:t>.  If the Government must acquire a contractor committed resource at its own expense, the Contractor shall also be liable to the Government for the cost of the resource plus the Government’s cost of acquiring the resource.</w:t>
      </w:r>
    </w:p>
    <w:p w:rsidR="00FA676B" w:rsidRDefault="00FA676B" w:rsidP="00FA676B">
      <w:bookmarkStart w:id="19" w:name="_Toc1111512"/>
      <w:bookmarkEnd w:id="9"/>
      <w:bookmarkEnd w:id="10"/>
    </w:p>
    <w:p w:rsidR="00FA676B" w:rsidRPr="00FA676B" w:rsidRDefault="00FA676B" w:rsidP="00FA676B">
      <w:pPr>
        <w:widowControl/>
        <w:autoSpaceDE/>
        <w:autoSpaceDN/>
        <w:adjustRightInd/>
        <w:spacing w:before="166" w:after="166"/>
        <w:outlineLvl w:val="1"/>
        <w:rPr>
          <w:b/>
          <w:bCs/>
        </w:rPr>
      </w:pPr>
      <w:r w:rsidRPr="00FA676B">
        <w:rPr>
          <w:b/>
          <w:bCs/>
        </w:rPr>
        <w:t>I.43</w:t>
      </w:r>
      <w:r w:rsidRPr="00FA676B">
        <w:rPr>
          <w:b/>
          <w:bCs/>
        </w:rPr>
        <w:tab/>
        <w:t>52.219-28 POST-AWARD SMALL BUSINESS PROGRAM REREPRESENTATION. (JUL 2013)</w:t>
      </w:r>
      <w:bookmarkEnd w:id="19"/>
    </w:p>
    <w:p w:rsidR="00FA676B" w:rsidRDefault="00FA676B" w:rsidP="00FA676B">
      <w:pPr>
        <w:pStyle w:val="para2"/>
        <w:spacing w:before="200" w:after="200"/>
        <w:ind w:left="720"/>
      </w:pPr>
      <w:r>
        <w:t xml:space="preserve">(a) </w:t>
      </w:r>
      <w:r>
        <w:rPr>
          <w:i/>
          <w:iCs/>
        </w:rPr>
        <w:t>Definitions</w:t>
      </w:r>
      <w:r>
        <w:t>. As used in this clause-</w:t>
      </w:r>
    </w:p>
    <w:p w:rsidR="00FA676B" w:rsidRDefault="00FA676B" w:rsidP="00FA676B">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rsidR="00FA676B" w:rsidRDefault="00FA676B" w:rsidP="00FA676B">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w:t>
      </w:r>
      <w:proofErr w:type="gramStart"/>
      <w:r>
        <w:t>a number of</w:t>
      </w:r>
      <w:proofErr w:type="gramEnd"/>
      <w:r>
        <w:t xml:space="preserve">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rsidR="00FA676B" w:rsidRDefault="00FA676B" w:rsidP="00FA676B">
      <w:pPr>
        <w:pStyle w:val="para2"/>
        <w:spacing w:before="200" w:after="200"/>
        <w:ind w:left="720"/>
      </w:pPr>
      <w:r>
        <w:t xml:space="preserve">(b) If the Contractor represented that it was a small business concern prior to award of this contract, the Contractor shall </w:t>
      </w:r>
      <w:proofErr w:type="spellStart"/>
      <w:r>
        <w:t>rerepresent</w:t>
      </w:r>
      <w:proofErr w:type="spellEnd"/>
      <w:r>
        <w:t xml:space="preserve"> its size status according to paragraph (e) of this clause or, if applicable, paragraph (g) of this clause, upon the occurrence of any of the following:</w:t>
      </w:r>
    </w:p>
    <w:p w:rsidR="00FA676B" w:rsidRDefault="00FA676B" w:rsidP="00FA676B">
      <w:pPr>
        <w:pStyle w:val="para3"/>
        <w:spacing w:before="200" w:after="200"/>
        <w:ind w:left="1440"/>
      </w:pPr>
      <w:r>
        <w:t>(1) Within 30 days after execution of a novation agreement or within 30 days after modification of the contract to include this clause, if the novation agreement was executed prior to inclusion of this clause in the contract.</w:t>
      </w:r>
    </w:p>
    <w:p w:rsidR="00FA676B" w:rsidRDefault="00FA676B" w:rsidP="00FA676B">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rsidR="00FA676B" w:rsidRDefault="00FA676B" w:rsidP="00FA676B">
      <w:pPr>
        <w:pStyle w:val="para3"/>
        <w:spacing w:before="200" w:after="200"/>
        <w:ind w:left="1440"/>
      </w:pPr>
      <w:r>
        <w:t>(3) For long-term contracts-</w:t>
      </w:r>
    </w:p>
    <w:p w:rsidR="00FA676B" w:rsidRDefault="00FA676B" w:rsidP="00FA676B">
      <w:pPr>
        <w:pStyle w:val="para4"/>
        <w:spacing w:before="200" w:after="200"/>
        <w:ind w:left="2160"/>
      </w:pPr>
      <w:r>
        <w:t>(i) Within 60 to 120 days prior to the end of the fifth year of the contract; and</w:t>
      </w:r>
    </w:p>
    <w:p w:rsidR="00FA676B" w:rsidRDefault="00FA676B" w:rsidP="00FA676B">
      <w:pPr>
        <w:pStyle w:val="para4"/>
        <w:spacing w:before="200" w:after="200"/>
        <w:ind w:left="2160"/>
      </w:pPr>
      <w:r>
        <w:lastRenderedPageBreak/>
        <w:t>(ii) Within 60 to 120 days prior to the date specified in the contract for exercising any option thereafter.</w:t>
      </w:r>
    </w:p>
    <w:p w:rsidR="00FA676B" w:rsidRDefault="00FA676B" w:rsidP="00FA676B">
      <w:pPr>
        <w:pStyle w:val="para2"/>
        <w:spacing w:before="200" w:after="200"/>
        <w:ind w:left="720"/>
      </w:pPr>
      <w:r>
        <w:t xml:space="preserve">(c) The Contractor shall </w:t>
      </w:r>
      <w:proofErr w:type="spellStart"/>
      <w:r>
        <w:t>rerepresent</w:t>
      </w:r>
      <w:proofErr w:type="spellEnd"/>
      <w:r>
        <w:t xml:space="preserve"> its size status in accordance with the size standard in effect at the time of this </w:t>
      </w:r>
      <w:proofErr w:type="spellStart"/>
      <w:r>
        <w:t>rerepresentation</w:t>
      </w:r>
      <w:proofErr w:type="spellEnd"/>
      <w:r>
        <w:t xml:space="preserve">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rsidR="00FA676B" w:rsidRDefault="00FA676B" w:rsidP="00FA676B">
      <w:pPr>
        <w:pStyle w:val="para2"/>
        <w:spacing w:before="200" w:after="200"/>
        <w:ind w:left="720"/>
      </w:pPr>
      <w:r>
        <w:t>(d) The small business size standard for a Contractor providing a product which it does not manufacture itself, for a contract other than a construction or service contract, is 500 employees.</w:t>
      </w:r>
    </w:p>
    <w:p w:rsidR="00FA676B" w:rsidRDefault="00FA676B" w:rsidP="00FA676B">
      <w:pPr>
        <w:pStyle w:val="para2"/>
        <w:spacing w:before="200" w:after="200"/>
        <w:ind w:left="720"/>
      </w:pPr>
      <w:r>
        <w:t xml:space="preserve">(e)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w:t>
      </w:r>
      <w:proofErr w:type="gramStart"/>
      <w:r>
        <w:t>current status</w:t>
      </w:r>
      <w:proofErr w:type="gramEnd"/>
      <w:r>
        <w:t xml:space="preserve">. The Contractor shall notify the contracting office in writing within the timeframes specified in paragraph (b) of this clause that the data have been validated or </w:t>
      </w:r>
      <w:proofErr w:type="gramStart"/>
      <w:r>
        <w:t>updated, and</w:t>
      </w:r>
      <w:proofErr w:type="gramEnd"/>
      <w:r>
        <w:t xml:space="preserve"> provide the date of the validation or update.</w:t>
      </w:r>
    </w:p>
    <w:p w:rsidR="00FA676B" w:rsidRDefault="00FA676B" w:rsidP="00FA676B">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rsidR="00FA676B" w:rsidRDefault="00FA676B" w:rsidP="00FA676B">
      <w:pPr>
        <w:pStyle w:val="para2"/>
        <w:spacing w:before="200" w:after="200"/>
        <w:ind w:left="720"/>
      </w:pPr>
      <w:r>
        <w:t xml:space="preserve">(g) If the Contractor does not have representations and certifications in SAM, or does not have a representation in SAM for the NAICS code applicable to this contract, the Contractor is required to complete the following </w:t>
      </w:r>
      <w:proofErr w:type="spellStart"/>
      <w:r>
        <w:t>rerepresentation</w:t>
      </w:r>
      <w:proofErr w:type="spellEnd"/>
      <w:r>
        <w:t xml:space="preserve"> and submit it to the contracting office, along with the contract number and the date on which the </w:t>
      </w:r>
      <w:proofErr w:type="spellStart"/>
      <w:r>
        <w:t>rerepresentation</w:t>
      </w:r>
      <w:proofErr w:type="spellEnd"/>
      <w:r>
        <w:t xml:space="preserve"> was completed:</w:t>
      </w:r>
    </w:p>
    <w:p w:rsidR="00FA676B" w:rsidRDefault="00FA676B" w:rsidP="00FA676B">
      <w:pPr>
        <w:pStyle w:val="para2"/>
        <w:spacing w:before="200" w:after="200"/>
        <w:ind w:left="720"/>
      </w:pPr>
      <w:r>
        <w:t xml:space="preserve">The Contractor represents that it </w:t>
      </w:r>
      <w:proofErr w:type="gramStart"/>
      <w:r w:rsidRPr="00CE5F13">
        <w:rPr>
          <w:highlight w:val="yellow"/>
        </w:rPr>
        <w:t>[ ]</w:t>
      </w:r>
      <w:proofErr w:type="gramEnd"/>
      <w:r w:rsidRPr="00CE5F13">
        <w:rPr>
          <w:highlight w:val="yellow"/>
        </w:rPr>
        <w:t xml:space="preserve"> is, [ ]</w:t>
      </w:r>
      <w:r>
        <w:t xml:space="preserve"> is not a small business concern under NAICS Code </w:t>
      </w:r>
      <w:r w:rsidR="00CE5F13" w:rsidRPr="00CE5F13">
        <w:t>561210</w:t>
      </w:r>
      <w:r w:rsidR="00CE5F13">
        <w:t xml:space="preserve"> </w:t>
      </w:r>
      <w:r>
        <w:t xml:space="preserve">assigned to contract number </w:t>
      </w:r>
      <w:r w:rsidRPr="00CE5F13">
        <w:rPr>
          <w:highlight w:val="yellow"/>
        </w:rPr>
        <w:t>[</w:t>
      </w:r>
      <w:r w:rsidR="00CE5F13" w:rsidRPr="00CE5F13">
        <w:rPr>
          <w:highlight w:val="yellow"/>
        </w:rPr>
        <w:t>TBD</w:t>
      </w:r>
      <w:r w:rsidRPr="00CE5F13">
        <w:rPr>
          <w:highlight w:val="yellow"/>
        </w:rPr>
        <w:t>].</w:t>
      </w:r>
      <w:r>
        <w:t xml:space="preserve"> (</w:t>
      </w:r>
      <w:r>
        <w:rPr>
          <w:i/>
          <w:iCs/>
        </w:rPr>
        <w:t>Contractor to sign and date and insert authorized signer's name and title)</w:t>
      </w:r>
      <w:r>
        <w:t>.</w:t>
      </w:r>
    </w:p>
    <w:p w:rsidR="00FA676B" w:rsidRDefault="00FA676B" w:rsidP="00FA676B">
      <w:pPr>
        <w:pStyle w:val="para1"/>
        <w:spacing w:before="200" w:after="200"/>
      </w:pPr>
      <w:r>
        <w:t>(End of clause)</w:t>
      </w:r>
    </w:p>
    <w:p w:rsidR="00E70542" w:rsidRPr="006E5A3E" w:rsidRDefault="00E70542" w:rsidP="00BE4BB8"/>
    <w:p w:rsidR="00FA676B" w:rsidRDefault="00FA676B" w:rsidP="00FA676B">
      <w:pPr>
        <w:pStyle w:val="header2"/>
        <w:spacing w:before="166" w:after="166"/>
      </w:pPr>
      <w:bookmarkStart w:id="20" w:name="_Toc1111547"/>
      <w:r>
        <w:t>I.78</w:t>
      </w:r>
      <w:r>
        <w:tab/>
        <w:t>52.227-23 RIGHTS TO PROPOSAL DATA (TECHNICAL). (JUN 1987)</w:t>
      </w:r>
      <w:bookmarkEnd w:id="20"/>
    </w:p>
    <w:p w:rsidR="00FA676B" w:rsidRDefault="00FA676B" w:rsidP="00FA676B">
      <w:pPr>
        <w:pStyle w:val="para1"/>
        <w:spacing w:before="200" w:after="200"/>
      </w:pPr>
      <w:r>
        <w:t xml:space="preserve">Except for data contained on pages </w:t>
      </w:r>
      <w:r w:rsidR="00CE5F13">
        <w:rPr>
          <w:highlight w:val="yellow"/>
        </w:rPr>
        <w:t>[TBD</w:t>
      </w:r>
      <w:r w:rsidRPr="00CE5F13">
        <w:rPr>
          <w:highlight w:val="yellow"/>
        </w:rPr>
        <w:t>],</w:t>
      </w:r>
      <w:r>
        <w:t xml:space="preserve"> it is agreed that as a condition of award of this contract, and notwithstanding the conditions of any notice appearing thereon, the Government shall have unlimited rights (as defined in the </w:t>
      </w:r>
      <w:r w:rsidRPr="00CE5F13">
        <w:rPr>
          <w:b/>
          <w:i/>
          <w:iCs/>
        </w:rPr>
        <w:t xml:space="preserve">Rights in Data </w:t>
      </w:r>
      <w:r w:rsidR="00CE5F13" w:rsidRPr="00CE5F13">
        <w:rPr>
          <w:b/>
          <w:i/>
          <w:iCs/>
        </w:rPr>
        <w:t>–</w:t>
      </w:r>
      <w:r w:rsidRPr="00CE5F13">
        <w:rPr>
          <w:b/>
          <w:i/>
          <w:iCs/>
        </w:rPr>
        <w:t xml:space="preserve"> </w:t>
      </w:r>
      <w:r w:rsidR="00CE5F13" w:rsidRPr="00CE5F13">
        <w:rPr>
          <w:b/>
          <w:i/>
          <w:iCs/>
        </w:rPr>
        <w:t>Facilities</w:t>
      </w:r>
      <w:r w:rsidR="00CE5F13">
        <w:rPr>
          <w:i/>
          <w:iCs/>
        </w:rPr>
        <w:t xml:space="preserve"> </w:t>
      </w:r>
      <w:r>
        <w:t xml:space="preserve">clause contained in this contract) in and to the technical data contained in the proposal dated </w:t>
      </w:r>
      <w:r w:rsidRPr="00CE5F13">
        <w:rPr>
          <w:highlight w:val="yellow"/>
        </w:rPr>
        <w:t>[</w:t>
      </w:r>
      <w:r w:rsidR="00CE5F13">
        <w:rPr>
          <w:highlight w:val="yellow"/>
        </w:rPr>
        <w:t>TBD</w:t>
      </w:r>
      <w:r w:rsidRPr="00CE5F13">
        <w:rPr>
          <w:highlight w:val="yellow"/>
        </w:rPr>
        <w:t>],</w:t>
      </w:r>
      <w:r>
        <w:t xml:space="preserve"> upon which this contract is based.</w:t>
      </w:r>
    </w:p>
    <w:p w:rsidR="00BE4BB8" w:rsidRPr="00CE5F13" w:rsidRDefault="00CE5F13" w:rsidP="00CE5F13">
      <w:pPr>
        <w:pStyle w:val="para1"/>
        <w:spacing w:before="200" w:after="200"/>
      </w:pPr>
      <w:r>
        <w:t>(End of clause)</w:t>
      </w:r>
    </w:p>
    <w:p w:rsidR="00461CE9" w:rsidRPr="006E5A3E" w:rsidRDefault="00461CE9" w:rsidP="00CE5F13">
      <w:pPr>
        <w:pStyle w:val="NormalWeb"/>
        <w:ind w:left="0"/>
      </w:pPr>
    </w:p>
    <w:p w:rsidR="00FA676B" w:rsidRPr="00FA676B" w:rsidRDefault="00FA676B" w:rsidP="00FA676B">
      <w:pPr>
        <w:widowControl/>
        <w:autoSpaceDE/>
        <w:autoSpaceDN/>
        <w:adjustRightInd/>
        <w:spacing w:before="166" w:after="166"/>
        <w:outlineLvl w:val="1"/>
        <w:rPr>
          <w:b/>
          <w:bCs/>
        </w:rPr>
      </w:pPr>
      <w:bookmarkStart w:id="21" w:name="_Toc1111604"/>
      <w:r w:rsidRPr="00FA676B">
        <w:rPr>
          <w:b/>
          <w:bCs/>
        </w:rPr>
        <w:t>K.1</w:t>
      </w:r>
      <w:r w:rsidRPr="00FA676B">
        <w:rPr>
          <w:b/>
          <w:bCs/>
        </w:rPr>
        <w:tab/>
        <w:t xml:space="preserve">52.204-8 </w:t>
      </w:r>
      <w:r w:rsidRPr="00FA676B">
        <w:rPr>
          <w:rFonts w:ascii="Times New Roman Bold" w:hAnsi="Times New Roman Bold"/>
          <w:b/>
          <w:bCs/>
          <w:caps/>
        </w:rPr>
        <w:t>Annual Representations and Certifications (Oct 2018)</w:t>
      </w:r>
      <w:bookmarkEnd w:id="21"/>
    </w:p>
    <w:p w:rsidR="00FA676B" w:rsidRPr="00FA676B" w:rsidRDefault="00FA676B" w:rsidP="00FA676B">
      <w:pPr>
        <w:widowControl/>
        <w:autoSpaceDE/>
        <w:autoSpaceDN/>
        <w:adjustRightInd/>
        <w:spacing w:before="100" w:beforeAutospacing="1" w:after="100" w:afterAutospacing="1"/>
        <w:rPr>
          <w:lang w:val="en"/>
        </w:rPr>
      </w:pPr>
      <w:r w:rsidRPr="00FA676B">
        <w:rPr>
          <w:lang w:val="en"/>
        </w:rPr>
        <w:t>(a)</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lastRenderedPageBreak/>
        <w:t xml:space="preserve">(1) The North American Industry </w:t>
      </w:r>
      <w:proofErr w:type="gramStart"/>
      <w:r w:rsidRPr="00FA676B">
        <w:rPr>
          <w:lang w:val="en"/>
        </w:rPr>
        <w:t>classification</w:t>
      </w:r>
      <w:proofErr w:type="gramEnd"/>
      <w:r w:rsidRPr="00FA676B">
        <w:rPr>
          <w:lang w:val="en"/>
        </w:rPr>
        <w:t xml:space="preserve"> System (NAICS) code for this acquisition is 561210</w:t>
      </w:r>
      <w:r w:rsidRPr="00FA676B">
        <w:rPr>
          <w:i/>
          <w:iCs/>
          <w:lang w:val="en"/>
        </w:rPr>
        <w:t>.</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 xml:space="preserve">(2) The small business size standard is </w:t>
      </w:r>
      <w:r w:rsidRPr="00FA676B">
        <w:rPr>
          <w:iCs/>
          <w:lang w:val="en"/>
        </w:rPr>
        <w:t>$38.5M</w:t>
      </w:r>
      <w:r w:rsidRPr="00FA676B">
        <w:rPr>
          <w:lang w:val="en"/>
        </w:rPr>
        <w:t>.</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(3) The small business size standard for a concern which submits an offer in its own name, other than on a construction or service contract, but which proposes to furnish a product which it did not itself manufacture, is 500 employees.</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(b)</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(1) If the provision at 52.204-7, System for Award Management, is included in this solicitation, paragraph (d) of this provision applies.</w:t>
      </w:r>
    </w:p>
    <w:p w:rsidR="00FA676B" w:rsidRPr="00FA676B" w:rsidRDefault="00FA676B" w:rsidP="00FA676B">
      <w:pPr>
        <w:widowControl/>
        <w:autoSpaceDE/>
        <w:autoSpaceDN/>
        <w:adjustRightInd/>
        <w:spacing w:before="100" w:beforeAutospacing="1" w:after="100" w:afterAutospacing="1"/>
        <w:rPr>
          <w:lang w:val="en"/>
        </w:rPr>
      </w:pP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rsidR="00FA676B" w:rsidRPr="00FA676B" w:rsidRDefault="00FA676B" w:rsidP="00FA676B">
      <w:pPr>
        <w:widowControl/>
        <w:autoSpaceDE/>
        <w:autoSpaceDN/>
        <w:adjustRightInd/>
        <w:spacing w:before="100" w:beforeAutospacing="1" w:after="100" w:afterAutospacing="1"/>
        <w:ind w:left="1440"/>
        <w:rPr>
          <w:lang w:val="en"/>
        </w:rPr>
      </w:pPr>
      <w:r w:rsidRPr="00CE5F13">
        <w:rPr>
          <w:highlight w:val="yellow"/>
          <w:lang w:val="en"/>
        </w:rPr>
        <w:t>[_]</w:t>
      </w:r>
      <w:r w:rsidRPr="00FA676B">
        <w:rPr>
          <w:lang w:val="en"/>
        </w:rPr>
        <w:t xml:space="preserve"> (i) Paragraph (d) applies.</w:t>
      </w:r>
    </w:p>
    <w:p w:rsidR="00FA676B" w:rsidRPr="00FA676B" w:rsidRDefault="00FA676B" w:rsidP="00FA676B">
      <w:pPr>
        <w:widowControl/>
        <w:autoSpaceDE/>
        <w:autoSpaceDN/>
        <w:adjustRightInd/>
        <w:spacing w:before="100" w:beforeAutospacing="1" w:after="100" w:afterAutospacing="1"/>
        <w:ind w:left="1440"/>
        <w:rPr>
          <w:lang w:val="en"/>
        </w:rPr>
      </w:pPr>
      <w:r w:rsidRPr="00CE5F13">
        <w:rPr>
          <w:highlight w:val="yellow"/>
          <w:lang w:val="en"/>
        </w:rPr>
        <w:t>[_]</w:t>
      </w:r>
      <w:r w:rsidRPr="00FA676B">
        <w:rPr>
          <w:lang w:val="en"/>
        </w:rPr>
        <w:t xml:space="preserve"> (ii) Paragraph (d) does not apply and the offeror has completed the individual representations and certifications in the solicitation.</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 xml:space="preserve">(c) </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(1) The following representations or certifications in SAM are applicable to this solicitation as indicated:</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 52.203-2, Certificate of Independent Price Determination. This provision applies to solicitations when a firm-fixed-price contract or fixed-price contract with economic price adjustment is contemplated, unless—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(A) The acquisition is to be made under the simplified acquisition procedures in Part 13;</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(B) The solicitation is a request for technical proposals under two-step sealed bidding procedures; or</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(C) The solicitation is for utility services for which rates are set by law or regulation.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(ii) 52.203-11, Certification and Disclosure Regarding Payments to Influence Certain Federal Transactions. This provision applies to solicitations expected to exceed $150,000.</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(iii) 52.203-18, Prohibition on Contracting with Entities that Require Certain Internal Confidentiality Agreements or Statements—Representation.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(iv) 52.204-3, Taxpayer Identification. This provision applies to solicitations that do not include the provision at 52.204-7, System for Award Management.</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 52.204-5, Women-Owned Business (Other Than Small Business). This provision applies to solicitations that—</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lastRenderedPageBreak/>
        <w:t>(A) Are not set aside for small business concerns;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(B) Exceed the simplified acquisition threshold; and</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(C) Are for contracts that will be performed in the United States or its outlying areas.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(vi) 52.209-2, Prohibition on Contracting with Inverted Domestic Corporations—Representation.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(vii) 52.209-5; Certification Regarding Responsibility Matters. This provision applies to solicitations where the contract value is expected to exceed the simplified acquisition threshold.</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(viii) 52.209-11, Representation by Corporations Regarding Delinquent Tax Liability or a Felony Conviction under any Federal Law.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(ix) 52.214-14, Place of Performance--Sealed Bidding. This provision applies to invitations for bids except those in which the place of performance is specified by the Government.</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 52.215-6, Place of Performance. This provision applies to solicitations unless the place of performance is specified by the Government.</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 52.219-1, Small Business Program Representations (Basic &amp; Alternate I). This provision applies to solicitations when the contract will be performed in the United States or its outlying areas.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(A) The basic provision applies when the solicitations are issued by other than DoD, NASA, and the Coast Guard.</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 xml:space="preserve">(B) The provision with its Alternate I </w:t>
      </w:r>
      <w:proofErr w:type="gramStart"/>
      <w:r w:rsidRPr="00FA676B">
        <w:rPr>
          <w:lang w:val="en"/>
        </w:rPr>
        <w:t>applies</w:t>
      </w:r>
      <w:proofErr w:type="gramEnd"/>
      <w:r w:rsidRPr="00FA676B">
        <w:rPr>
          <w:lang w:val="en"/>
        </w:rPr>
        <w:t xml:space="preserve"> to solicitations issued by DoD, NASA, or the Coast Guard.</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(xii) 52.219-2, Equal Low Bids. This provision applies to solicitations when contracting by sealed bidding and the contract will be performed in the United States or its outlying areas.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(xiii) 52.222-22, Previous Contracts and Compliance Reports. This provision applies to solicitations that include the clause at 52.222-26, Equal Opportunity.</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(xiv) 52.222-25, Affirmative Action Compliance. This provision applies to solicitations, other than those for construction, when the solicitation includes the clause at 52.222-26, Equal Opportunity.</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 xml:space="preserve">(xvi) 52.223-1, </w:t>
      </w:r>
      <w:proofErr w:type="spellStart"/>
      <w:r w:rsidRPr="00FA676B">
        <w:rPr>
          <w:lang w:val="en"/>
        </w:rPr>
        <w:t>Biobased</w:t>
      </w:r>
      <w:proofErr w:type="spellEnd"/>
      <w:r w:rsidRPr="00FA676B">
        <w:rPr>
          <w:lang w:val="en"/>
        </w:rPr>
        <w:t xml:space="preserve"> Product Certification. This provision applies to solicitations that require the delivery or specify the use of USDA-designated items; or include the clause at 52.223-2, Affirmative Procurement of </w:t>
      </w:r>
      <w:proofErr w:type="spellStart"/>
      <w:r w:rsidRPr="00FA676B">
        <w:rPr>
          <w:lang w:val="en"/>
        </w:rPr>
        <w:t>Biobased</w:t>
      </w:r>
      <w:proofErr w:type="spellEnd"/>
      <w:r w:rsidRPr="00FA676B">
        <w:rPr>
          <w:lang w:val="en"/>
        </w:rPr>
        <w:t xml:space="preserve"> Products Under Service and Construction Contracts.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(xvii) 52.223-4, Recovered Material Certification. This provision applies to solicitations that are for, or specify the use of, EPA- designated items.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lastRenderedPageBreak/>
        <w:t>(xviii) 52.223-22, Public Disclosure of Greenhouse Gas Emissions and Reduction Goals—Representation. This provision applies to solicitations that include the clause at 52.204-7.</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(xix) 52.225-2, Buy American Certificate. This provision applies to solicitations containing the clause at 52.225-1.</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 52.225-4, Buy American--Free Trade Agreements--Israeli Trade Act Certificate. (Basic, Alternates I, II, and III.) This provision applies to solicitations containing the clause at 52.225- 3.</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(A) If the acquisition value is less than $25,000, the basic provision applies.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 xml:space="preserve">(B) If the acquisition value is $25,000 or more but is less than $50,000, the provision with its Alternate I </w:t>
      </w:r>
      <w:proofErr w:type="gramStart"/>
      <w:r w:rsidRPr="00FA676B">
        <w:rPr>
          <w:lang w:val="en"/>
        </w:rPr>
        <w:t>applies</w:t>
      </w:r>
      <w:proofErr w:type="gramEnd"/>
      <w:r w:rsidRPr="00FA676B">
        <w:rPr>
          <w:lang w:val="en"/>
        </w:rPr>
        <w:t>.</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(C) If the acquisition value is $50,000 or more but is less than $80,317, the provision with its Alternate II applies.</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(D) If the acquisition value is $80,317 or more but is less than $100,000, the provision with its Alternate III applies.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 52.225-6, Trade Agreements Certificate. This provision applies to solicitations containing the clause at 52.225-5.</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(xxii) 52.225-20, Prohibition on Conducting Restricted Business Operations in Sudan--Certification.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(xxiii) 52.225-25, Prohibition on Contracting with Entities Engaging in Certain Activities or Transactions Relating to Iran—Representation and Certification. This provision applies to all solicitations.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rsidR="00FA676B" w:rsidRPr="00FA676B" w:rsidRDefault="00FA676B" w:rsidP="00FA676B">
      <w:pPr>
        <w:widowControl/>
        <w:autoSpaceDE/>
        <w:autoSpaceDN/>
        <w:adjustRightInd/>
        <w:spacing w:before="100" w:beforeAutospacing="1" w:after="100" w:afterAutospacing="1"/>
        <w:ind w:left="720"/>
        <w:rPr>
          <w:lang w:val="en"/>
        </w:rPr>
      </w:pPr>
      <w:r w:rsidRPr="00FA676B">
        <w:rPr>
          <w:lang w:val="en"/>
        </w:rPr>
        <w:t>(2) The following representations or certifications are applicable as indicated by the Contracting Officer:</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[Contracting Officer check as appropriate.]</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 xml:space="preserve">___ (i) 52.204-17, Ownership or Control of Offeror. </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(ii) 52.204-20, Predecessor of Offeror.</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(iii) 52.222-18, Certification Regarding Knowledge of Child Labor for Listed End Products.</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(iv) 52.222-48, Exemption from Application of the Service Contract Labor Standards to Contracts for Maintenance, Calibration, or Repair of Certain Equipment--Certification.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 52.222-52 Exemption from Application of the Service Contract Labor Standards to Contracts for Certain Services--Certification.</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(vi) 52.223-9, with its Alternate I, Estimate of Percentage of Recovered Material Content for EPA-Designated Products (Alternate I only).</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(vii) 52.227-6, Royalty Information.</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lastRenderedPageBreak/>
        <w:t>___ (A) Basic.</w:t>
      </w:r>
    </w:p>
    <w:p w:rsidR="00FA676B" w:rsidRPr="00FA676B" w:rsidRDefault="00FA676B" w:rsidP="00FA676B">
      <w:pPr>
        <w:widowControl/>
        <w:autoSpaceDE/>
        <w:autoSpaceDN/>
        <w:adjustRightInd/>
        <w:spacing w:before="100" w:beforeAutospacing="1" w:after="100" w:afterAutospacing="1"/>
        <w:ind w:left="2160"/>
        <w:rPr>
          <w:lang w:val="en"/>
        </w:rPr>
      </w:pPr>
      <w:r w:rsidRPr="00FA676B">
        <w:rPr>
          <w:lang w:val="en"/>
        </w:rPr>
        <w:t>___ (B) Alternate I.</w:t>
      </w:r>
    </w:p>
    <w:p w:rsidR="00FA676B" w:rsidRPr="00FA676B" w:rsidRDefault="00FA676B" w:rsidP="00FA676B">
      <w:pPr>
        <w:widowControl/>
        <w:autoSpaceDE/>
        <w:autoSpaceDN/>
        <w:adjustRightInd/>
        <w:spacing w:before="100" w:beforeAutospacing="1" w:after="100" w:afterAutospacing="1"/>
        <w:ind w:left="1440"/>
        <w:rPr>
          <w:lang w:val="en"/>
        </w:rPr>
      </w:pPr>
      <w:r w:rsidRPr="00FA676B">
        <w:rPr>
          <w:lang w:val="en"/>
        </w:rPr>
        <w:t>___ (viii) 52.227-15, Representation of Limited Rights Data and Restricted Computer Software.</w:t>
      </w:r>
    </w:p>
    <w:p w:rsidR="00FA676B" w:rsidRPr="00FA676B" w:rsidRDefault="00FA676B" w:rsidP="00FA676B">
      <w:pPr>
        <w:widowControl/>
        <w:autoSpaceDE/>
        <w:autoSpaceDN/>
        <w:adjustRightInd/>
        <w:spacing w:before="100" w:beforeAutospacing="1" w:after="100" w:afterAutospacing="1"/>
        <w:rPr>
          <w:lang w:val="en"/>
        </w:rPr>
      </w:pPr>
      <w:r w:rsidRPr="00FA676B">
        <w:rPr>
          <w:lang w:val="en"/>
        </w:rPr>
        <w:t xml:space="preserve">(d) The Offeror has completed the annual representations and certifications electronically in SAM accessed through </w:t>
      </w:r>
      <w:hyperlink r:id="rId8" w:tgtFrame="_parent" w:history="1">
        <w:r w:rsidRPr="00FA676B">
          <w:rPr>
            <w:color w:val="0000FF"/>
            <w:u w:val="single"/>
            <w:lang w:val="en"/>
          </w:rPr>
          <w:t>https://www.sam.gov</w:t>
        </w:r>
      </w:hyperlink>
      <w:r w:rsidRPr="00FA676B">
        <w:rPr>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2"/>
        <w:gridCol w:w="1950"/>
        <w:gridCol w:w="1950"/>
        <w:gridCol w:w="2012"/>
      </w:tblGrid>
      <w:tr w:rsidR="00FA676B" w:rsidRPr="003D321E" w:rsidTr="00FA676B">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FAR Clause</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Title</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Date</w:t>
            </w:r>
          </w:p>
        </w:tc>
        <w:tc>
          <w:tcPr>
            <w:tcW w:w="208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spacing w:before="100" w:beforeAutospacing="1" w:after="100" w:afterAutospacing="1"/>
              <w:jc w:val="center"/>
              <w:rPr>
                <w:highlight w:val="yellow"/>
              </w:rPr>
            </w:pPr>
            <w:r w:rsidRPr="003D321E">
              <w:rPr>
                <w:highlight w:val="yellow"/>
              </w:rPr>
              <w:t>Change</w:t>
            </w:r>
          </w:p>
        </w:tc>
      </w:tr>
      <w:tr w:rsidR="00FA676B" w:rsidRPr="003D321E" w:rsidTr="00FA676B">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8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r>
      <w:tr w:rsidR="00FA676B" w:rsidRPr="003D321E" w:rsidTr="003D321E">
        <w:trPr>
          <w:trHeight w:val="117"/>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c>
          <w:tcPr>
            <w:tcW w:w="2085" w:type="dxa"/>
            <w:tcBorders>
              <w:top w:val="outset" w:sz="6" w:space="0" w:color="auto"/>
              <w:left w:val="outset" w:sz="6" w:space="0" w:color="auto"/>
              <w:bottom w:val="outset" w:sz="6" w:space="0" w:color="auto"/>
              <w:right w:val="outset" w:sz="6" w:space="0" w:color="auto"/>
            </w:tcBorders>
            <w:hideMark/>
          </w:tcPr>
          <w:p w:rsidR="00FA676B" w:rsidRPr="003D321E" w:rsidRDefault="00FA676B" w:rsidP="00FA676B">
            <w:pPr>
              <w:widowControl/>
              <w:autoSpaceDE/>
              <w:autoSpaceDN/>
              <w:adjustRightInd/>
              <w:rPr>
                <w:highlight w:val="yellow"/>
              </w:rPr>
            </w:pPr>
            <w:r w:rsidRPr="003D321E">
              <w:rPr>
                <w:highlight w:val="yellow"/>
              </w:rPr>
              <w:t xml:space="preserve">  </w:t>
            </w:r>
          </w:p>
        </w:tc>
      </w:tr>
    </w:tbl>
    <w:p w:rsidR="00FA676B" w:rsidRPr="00FA676B" w:rsidRDefault="00FA676B" w:rsidP="00FA676B">
      <w:pPr>
        <w:widowControl/>
        <w:autoSpaceDE/>
        <w:autoSpaceDN/>
        <w:adjustRightInd/>
        <w:spacing w:before="100" w:beforeAutospacing="1" w:after="100" w:afterAutospacing="1"/>
        <w:rPr>
          <w:lang w:val="en"/>
        </w:rPr>
      </w:pPr>
      <w:r w:rsidRPr="003D321E">
        <w:rPr>
          <w:lang w:val="en"/>
        </w:rPr>
        <w:t>Any changes provided by the offeror are applicable to this solicitation only, and do not result in an update</w:t>
      </w:r>
      <w:r w:rsidRPr="00FA676B">
        <w:rPr>
          <w:lang w:val="en"/>
        </w:rPr>
        <w:t xml:space="preserve"> to the representations and certifications posted on SAM.</w:t>
      </w:r>
    </w:p>
    <w:p w:rsidR="00FA676B" w:rsidRPr="00FA676B" w:rsidRDefault="00FA676B" w:rsidP="00FA676B">
      <w:pPr>
        <w:widowControl/>
        <w:autoSpaceDE/>
        <w:autoSpaceDN/>
        <w:adjustRightInd/>
        <w:spacing w:before="100" w:beforeAutospacing="1" w:after="100" w:afterAutospacing="1"/>
      </w:pPr>
      <w:r w:rsidRPr="00FA676B">
        <w:rPr>
          <w:lang w:val="en"/>
        </w:rPr>
        <w:t xml:space="preserve">(End of Provision) </w:t>
      </w:r>
    </w:p>
    <w:p w:rsidR="00DD30DB" w:rsidRDefault="00DD30DB" w:rsidP="00DD30DB"/>
    <w:p w:rsidR="00940B1E" w:rsidRDefault="00940B1E" w:rsidP="007C2EE9">
      <w:pPr>
        <w:pStyle w:val="Heading2"/>
      </w:pPr>
      <w:bookmarkStart w:id="22" w:name="_Toc315349539"/>
      <w:bookmarkStart w:id="23" w:name="_Toc326844773"/>
      <w:bookmarkStart w:id="24" w:name="_Toc339352893"/>
    </w:p>
    <w:p w:rsidR="00FA676B" w:rsidRDefault="00FA676B" w:rsidP="00FA676B">
      <w:pPr>
        <w:pStyle w:val="header2"/>
        <w:spacing w:before="166" w:after="166"/>
      </w:pPr>
      <w:bookmarkStart w:id="25" w:name="_Toc1111605"/>
      <w:bookmarkEnd w:id="22"/>
      <w:bookmarkEnd w:id="23"/>
      <w:bookmarkEnd w:id="24"/>
      <w:r>
        <w:t>K.2</w:t>
      </w:r>
      <w:r>
        <w:tab/>
        <w:t>52.209-7 INFORMATION REGARDING RESPONSIBILITY MATTERS. (JUL 2013)</w:t>
      </w:r>
      <w:bookmarkEnd w:id="25"/>
    </w:p>
    <w:p w:rsidR="00FA676B" w:rsidRDefault="00FA676B" w:rsidP="00FA676B">
      <w:pPr>
        <w:pStyle w:val="para2"/>
        <w:spacing w:before="200" w:after="200"/>
        <w:ind w:left="720"/>
      </w:pPr>
      <w:r>
        <w:t xml:space="preserve">(a) </w:t>
      </w:r>
      <w:r>
        <w:rPr>
          <w:i/>
          <w:iCs/>
        </w:rPr>
        <w:t>Definitions</w:t>
      </w:r>
      <w:r>
        <w:t>. As used in this provision-</w:t>
      </w:r>
    </w:p>
    <w:p w:rsidR="00FA676B" w:rsidRDefault="00FA676B" w:rsidP="00FA676B">
      <w:pPr>
        <w:pStyle w:val="para2"/>
        <w:spacing w:before="200" w:after="200"/>
        <w:ind w:left="720"/>
      </w:pPr>
      <w:r>
        <w:rPr>
          <w:i/>
          <w:iCs/>
        </w:rPr>
        <w:t>Administrative proceeding</w:t>
      </w:r>
      <w:r>
        <w:t xml:space="preserve"> means a non-judicial process that is adjudicatory in nature </w:t>
      </w:r>
      <w:proofErr w:type="gramStart"/>
      <w:r>
        <w:t>in order to</w:t>
      </w:r>
      <w:proofErr w:type="gramEnd"/>
      <w:r>
        <w:t xml:space="preserve">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FA676B" w:rsidRDefault="00FA676B" w:rsidP="00FA676B">
      <w:pPr>
        <w:pStyle w:val="para2"/>
        <w:spacing w:before="200" w:after="200"/>
        <w:ind w:left="720"/>
      </w:pPr>
      <w:r>
        <w:rPr>
          <w:i/>
          <w:iCs/>
        </w:rPr>
        <w:t>Federal contracts and grants with total value greater than $10,000,000</w:t>
      </w:r>
      <w:r>
        <w:t xml:space="preserve"> means-</w:t>
      </w:r>
    </w:p>
    <w:p w:rsidR="00FA676B" w:rsidRDefault="00FA676B" w:rsidP="00FA676B">
      <w:pPr>
        <w:pStyle w:val="para3"/>
        <w:spacing w:before="200" w:after="200"/>
        <w:ind w:left="1440"/>
      </w:pPr>
      <w:r>
        <w:t>(1) The total value of all current, active contracts and grants, including all priced options; and</w:t>
      </w:r>
    </w:p>
    <w:p w:rsidR="00FA676B" w:rsidRDefault="00FA676B" w:rsidP="00FA676B">
      <w:pPr>
        <w:pStyle w:val="para3"/>
        <w:spacing w:before="200" w:after="200"/>
        <w:ind w:left="1440"/>
      </w:pPr>
      <w:r>
        <w:t>(2) The total value of all current, active orders including all priced options under indefinite-delivery, indefinite-quantity, 8(a), or requirements contracts (including task and delivery and multiple-award Schedules).</w:t>
      </w:r>
    </w:p>
    <w:p w:rsidR="00FA676B" w:rsidRDefault="00FA676B" w:rsidP="00FA676B">
      <w:pPr>
        <w:pStyle w:val="para2"/>
        <w:spacing w:before="200" w:after="200"/>
        <w:ind w:left="720"/>
      </w:pPr>
      <w:r>
        <w:rPr>
          <w:i/>
          <w:iCs/>
        </w:rPr>
        <w:lastRenderedPageBreak/>
        <w:t>Principal</w:t>
      </w:r>
      <w:r>
        <w:t xml:space="preserve"> means an officer, director, owner, partner, or a person having primary management or supervisory responsibilities within a business entity (e.g., general manager; plant manager; head of a division or business segment; and similar positions).</w:t>
      </w:r>
    </w:p>
    <w:p w:rsidR="00FA676B" w:rsidRDefault="00FA676B" w:rsidP="00FA676B">
      <w:pPr>
        <w:pStyle w:val="para2"/>
        <w:spacing w:before="200" w:after="200"/>
        <w:ind w:left="720"/>
      </w:pPr>
      <w:r>
        <w:t xml:space="preserve">(b) The offeror </w:t>
      </w:r>
      <w:proofErr w:type="gramStart"/>
      <w:r w:rsidRPr="003D321E">
        <w:rPr>
          <w:highlight w:val="yellow"/>
        </w:rPr>
        <w:t>[ ]</w:t>
      </w:r>
      <w:proofErr w:type="gramEnd"/>
      <w:r>
        <w:t xml:space="preserve"> has </w:t>
      </w:r>
      <w:r w:rsidRPr="003D321E">
        <w:rPr>
          <w:highlight w:val="yellow"/>
        </w:rPr>
        <w:t>[ ]</w:t>
      </w:r>
      <w:r>
        <w:t xml:space="preserve"> does not have current active Federal contracts and grants with total value greater than $10,000,000.</w:t>
      </w:r>
    </w:p>
    <w:p w:rsidR="00FA676B" w:rsidRDefault="00FA676B" w:rsidP="00FA676B">
      <w:pPr>
        <w:pStyle w:val="para2"/>
        <w:spacing w:before="200" w:after="200"/>
        <w:ind w:left="720"/>
      </w:pPr>
      <w:r>
        <w:t xml:space="preserve">(c)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t>
      </w:r>
      <w:proofErr w:type="gramStart"/>
      <w:r>
        <w:t>with regard to</w:t>
      </w:r>
      <w:proofErr w:type="gramEnd"/>
      <w:r>
        <w:t xml:space="preserve"> the following information:</w:t>
      </w:r>
    </w:p>
    <w:p w:rsidR="00FA676B" w:rsidRDefault="00FA676B" w:rsidP="00FA676B">
      <w:pPr>
        <w:pStyle w:val="para3"/>
        <w:spacing w:before="200" w:after="200"/>
        <w:ind w:left="1440"/>
      </w:pPr>
      <w: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FA676B" w:rsidRDefault="00FA676B" w:rsidP="00FA676B">
      <w:pPr>
        <w:pStyle w:val="para4"/>
        <w:spacing w:before="200" w:after="200"/>
        <w:ind w:left="2160"/>
      </w:pPr>
      <w:r>
        <w:t>(i) In a criminal proceeding, a conviction.</w:t>
      </w:r>
    </w:p>
    <w:p w:rsidR="00FA676B" w:rsidRDefault="00FA676B" w:rsidP="00FA676B">
      <w:pPr>
        <w:pStyle w:val="para4"/>
        <w:spacing w:before="200" w:after="200"/>
        <w:ind w:left="2160"/>
      </w:pPr>
      <w:r>
        <w:t>(ii) In a civil proceeding, a finding of fault and liability that results in the payment of a monetary fine, penalty, reimbursement, restitution, or damages of $5,000 or more.</w:t>
      </w:r>
    </w:p>
    <w:p w:rsidR="00FA676B" w:rsidRDefault="00FA676B" w:rsidP="00FA676B">
      <w:pPr>
        <w:pStyle w:val="para4"/>
        <w:spacing w:before="200" w:after="200"/>
        <w:ind w:left="2160"/>
      </w:pPr>
      <w:r>
        <w:t>(iii) In an administrative proceeding, a finding of fault and liability that results in-</w:t>
      </w:r>
    </w:p>
    <w:p w:rsidR="00FA676B" w:rsidRDefault="00FA676B" w:rsidP="00FA676B">
      <w:pPr>
        <w:pStyle w:val="para5"/>
        <w:spacing w:before="200" w:after="200"/>
        <w:ind w:left="2880"/>
      </w:pPr>
      <w:r>
        <w:t>(A) The payment of a monetary fine or penalty of $5,000 or more; or</w:t>
      </w:r>
    </w:p>
    <w:p w:rsidR="00FA676B" w:rsidRDefault="00FA676B" w:rsidP="00FA676B">
      <w:pPr>
        <w:pStyle w:val="para5"/>
        <w:spacing w:before="200" w:after="200"/>
        <w:ind w:left="2880"/>
      </w:pPr>
      <w:r>
        <w:t xml:space="preserve">(B) The payment of a reimbursement, restitution, or damages </w:t>
      </w:r>
      <w:proofErr w:type="gramStart"/>
      <w:r>
        <w:t>in excess of</w:t>
      </w:r>
      <w:proofErr w:type="gramEnd"/>
      <w:r>
        <w:t xml:space="preserve"> $100,000.</w:t>
      </w:r>
    </w:p>
    <w:p w:rsidR="00FA676B" w:rsidRDefault="00FA676B" w:rsidP="00FA676B">
      <w:pPr>
        <w:pStyle w:val="para4"/>
        <w:spacing w:before="200" w:after="200"/>
        <w:ind w:left="216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FA676B" w:rsidRDefault="00FA676B" w:rsidP="00FA676B">
      <w:pPr>
        <w:pStyle w:val="para3"/>
        <w:spacing w:before="200" w:after="200"/>
        <w:ind w:left="1440"/>
      </w:pPr>
      <w:r>
        <w:t xml:space="preserve">(2) If the offeror has been involved in the last five years in any of the occurrences listed in (c)(1) of this provision, whether the offeror has provided the requested information </w:t>
      </w:r>
      <w:proofErr w:type="gramStart"/>
      <w:r>
        <w:t>with regard to</w:t>
      </w:r>
      <w:proofErr w:type="gramEnd"/>
      <w:r>
        <w:t xml:space="preserve"> each occurrence.</w:t>
      </w:r>
    </w:p>
    <w:p w:rsidR="00FA676B" w:rsidRDefault="00FA676B" w:rsidP="00FA676B">
      <w:pPr>
        <w:pStyle w:val="para2"/>
        <w:spacing w:before="200" w:after="200"/>
        <w:ind w:left="720"/>
      </w:pPr>
      <w:r>
        <w:t xml:space="preserve">(d) The offeror shall post the information in paragraphs (c)(1)(i) through (c)(1)(iv) of this provision in FAPIIS as required through maintaining an active registration in the System for Award Management database via </w:t>
      </w:r>
      <w:r>
        <w:rPr>
          <w:i/>
          <w:iCs/>
        </w:rPr>
        <w:t>https://www.acquisition.gov</w:t>
      </w:r>
      <w:r>
        <w:t xml:space="preserve"> (see 52.204-7).</w:t>
      </w:r>
    </w:p>
    <w:p w:rsidR="00FA676B" w:rsidRDefault="00FA676B" w:rsidP="00FA676B">
      <w:pPr>
        <w:pStyle w:val="para1"/>
        <w:spacing w:before="200" w:after="200"/>
      </w:pPr>
      <w:r>
        <w:t>(End of provision)</w:t>
      </w:r>
    </w:p>
    <w:p w:rsidR="0004444B" w:rsidRPr="006E5A3E" w:rsidRDefault="0004444B" w:rsidP="0004444B">
      <w:pPr>
        <w:pStyle w:val="NormalWeb"/>
      </w:pPr>
    </w:p>
    <w:p w:rsidR="00AF12D1" w:rsidRDefault="00AF12D1" w:rsidP="007C2EE9">
      <w:pPr>
        <w:pStyle w:val="Heading2"/>
        <w:rPr>
          <w:b/>
          <w:bCs/>
        </w:rPr>
      </w:pPr>
      <w:bookmarkStart w:id="26" w:name="_Toc315240111"/>
      <w:bookmarkStart w:id="27" w:name="_Toc326844775"/>
      <w:bookmarkStart w:id="28" w:name="_Toc339352895"/>
    </w:p>
    <w:p w:rsidR="00BD3843" w:rsidRPr="006E5A3E" w:rsidRDefault="00BD3843" w:rsidP="007C2EE9">
      <w:pPr>
        <w:pStyle w:val="Heading2"/>
        <w:rPr>
          <w:b/>
          <w:bCs/>
        </w:rPr>
      </w:pPr>
      <w:r w:rsidRPr="006E5A3E">
        <w:rPr>
          <w:b/>
          <w:bCs/>
        </w:rPr>
        <w:t>K.4</w:t>
      </w:r>
      <w:r w:rsidRPr="006E5A3E">
        <w:rPr>
          <w:b/>
          <w:bCs/>
        </w:rPr>
        <w:tab/>
        <w:t>CERTIFICATION REGARDING A FELONY CONVICTION UNDER ANY FEDERAL LAW OR AN UNPAID FEDERAL TAX LIABILITY (APRIL 2012)</w:t>
      </w:r>
      <w:r w:rsidR="006C5B5A" w:rsidRPr="006E5A3E">
        <w:rPr>
          <w:b/>
          <w:bCs/>
        </w:rPr>
        <w:t xml:space="preserve"> - DOE DEVIATION TO 52.209-5 </w:t>
      </w:r>
      <w:r w:rsidR="006C5B5A" w:rsidRPr="006E5A3E">
        <w:rPr>
          <w:b/>
        </w:rPr>
        <w:t>CERTFICIATIONS REGARDING RESPONSBILITY MATTERS (APR 2010)</w:t>
      </w:r>
      <w:bookmarkEnd w:id="27"/>
      <w:bookmarkEnd w:id="28"/>
    </w:p>
    <w:p w:rsidR="00BD3843" w:rsidRPr="006E5A3E" w:rsidRDefault="00BD3843" w:rsidP="00BD3843">
      <w:pPr>
        <w:widowControl/>
        <w:autoSpaceDE/>
        <w:autoSpaceDN/>
        <w:adjustRightInd/>
      </w:pPr>
    </w:p>
    <w:p w:rsidR="00BD3843" w:rsidRPr="006E5A3E" w:rsidRDefault="00BD3843" w:rsidP="00CA2661">
      <w:pPr>
        <w:widowControl/>
        <w:numPr>
          <w:ilvl w:val="0"/>
          <w:numId w:val="33"/>
        </w:numPr>
        <w:autoSpaceDE/>
        <w:autoSpaceDN/>
        <w:adjustRightInd/>
        <w:contextualSpacing/>
      </w:pPr>
      <w:r w:rsidRPr="006E5A3E">
        <w:t xml:space="preserve">In accordance with sections 504 and 505, Division B, Title V of the Consolidated Appropriations Act, 2012 (Pub. L. 112-74) (the Act), none of the funds made available by the Act may be used to enter into a contract with any corporation that – </w:t>
      </w:r>
    </w:p>
    <w:p w:rsidR="00BD3843" w:rsidRPr="006E5A3E" w:rsidRDefault="00BD3843" w:rsidP="00BD3843">
      <w:pPr>
        <w:widowControl/>
        <w:autoSpaceDE/>
        <w:autoSpaceDN/>
        <w:adjustRightInd/>
        <w:ind w:left="360"/>
        <w:contextualSpacing/>
      </w:pPr>
    </w:p>
    <w:p w:rsidR="00BD3843" w:rsidRPr="006E5A3E" w:rsidRDefault="00BD3843" w:rsidP="00CA2661">
      <w:pPr>
        <w:widowControl/>
        <w:numPr>
          <w:ilvl w:val="0"/>
          <w:numId w:val="35"/>
        </w:numPr>
        <w:autoSpaceDE/>
        <w:autoSpaceDN/>
        <w:adjustRightInd/>
        <w:contextualSpacing/>
      </w:pPr>
      <w:r w:rsidRPr="006E5A3E">
        <w:t>Was convicted (or had an officer or agent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interests of the Government;</w:t>
      </w:r>
    </w:p>
    <w:p w:rsidR="00BD3843" w:rsidRPr="006E5A3E" w:rsidRDefault="00BD3843" w:rsidP="00BD3843">
      <w:pPr>
        <w:widowControl/>
        <w:autoSpaceDE/>
        <w:autoSpaceDN/>
        <w:adjustRightInd/>
        <w:ind w:left="720"/>
        <w:contextualSpacing/>
      </w:pPr>
    </w:p>
    <w:p w:rsidR="00BD3843" w:rsidRPr="006E5A3E" w:rsidRDefault="00BD3843" w:rsidP="00CA2661">
      <w:pPr>
        <w:widowControl/>
        <w:numPr>
          <w:ilvl w:val="0"/>
          <w:numId w:val="35"/>
        </w:numPr>
        <w:autoSpaceDE/>
        <w:autoSpaceDN/>
        <w:adjustRightInd/>
        <w:contextualSpacing/>
      </w:pPr>
      <w:r w:rsidRPr="006E5A3E">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rsidR="00BD3843" w:rsidRPr="006E5A3E" w:rsidRDefault="00BD3843" w:rsidP="00BD3843">
      <w:pPr>
        <w:widowControl/>
        <w:autoSpaceDE/>
        <w:autoSpaceDN/>
        <w:adjustRightInd/>
        <w:ind w:left="720"/>
        <w:contextualSpacing/>
      </w:pPr>
    </w:p>
    <w:p w:rsidR="00BD3843" w:rsidRPr="006E5A3E" w:rsidRDefault="00BD3843" w:rsidP="00CA2661">
      <w:pPr>
        <w:widowControl/>
        <w:numPr>
          <w:ilvl w:val="0"/>
          <w:numId w:val="33"/>
        </w:numPr>
        <w:autoSpaceDE/>
        <w:autoSpaceDN/>
        <w:adjustRightInd/>
        <w:contextualSpacing/>
      </w:pPr>
      <w:r w:rsidRPr="006E5A3E">
        <w:t xml:space="preserve">The </w:t>
      </w:r>
      <w:r w:rsidR="00910FBF" w:rsidRPr="006E5A3E">
        <w:t>Offeror</w:t>
      </w:r>
      <w:r w:rsidRPr="006E5A3E">
        <w:t xml:space="preserve"> certifies that – </w:t>
      </w:r>
    </w:p>
    <w:p w:rsidR="00BD3843" w:rsidRPr="006E5A3E" w:rsidRDefault="00BD3843" w:rsidP="00BD3843">
      <w:pPr>
        <w:widowControl/>
        <w:autoSpaceDE/>
        <w:autoSpaceDN/>
        <w:adjustRightInd/>
        <w:ind w:left="360"/>
        <w:contextualSpacing/>
      </w:pPr>
    </w:p>
    <w:p w:rsidR="00BD3843" w:rsidRPr="006E5A3E" w:rsidRDefault="00BD3843" w:rsidP="00CA2661">
      <w:pPr>
        <w:widowControl/>
        <w:numPr>
          <w:ilvl w:val="0"/>
          <w:numId w:val="34"/>
        </w:numPr>
        <w:autoSpaceDE/>
        <w:autoSpaceDN/>
        <w:adjustRightInd/>
        <w:contextualSpacing/>
      </w:pPr>
      <w:r w:rsidRPr="006E5A3E">
        <w:t xml:space="preserve">It </w:t>
      </w:r>
      <w:proofErr w:type="gramStart"/>
      <w:r w:rsidRPr="006E5A3E">
        <w:t xml:space="preserve">is  </w:t>
      </w:r>
      <w:r w:rsidRPr="00243399">
        <w:rPr>
          <w:highlight w:val="yellow"/>
        </w:rPr>
        <w:t>⁭</w:t>
      </w:r>
      <w:proofErr w:type="gramEnd"/>
      <w:r w:rsidRPr="006E5A3E">
        <w:t xml:space="preserve"> is not </w:t>
      </w:r>
      <w:r w:rsidRPr="00243399">
        <w:rPr>
          <w:highlight w:val="yellow"/>
        </w:rPr>
        <w:t>⁭</w:t>
      </w:r>
      <w:r w:rsidRPr="006E5A3E">
        <w:t xml:space="preserve"> a corporation that was convicted (or had an officer or agent of such corporation acting on behalf of the corporation convicted) of a felony criminal violation under any Federal law within the preceding 24 months;</w:t>
      </w:r>
    </w:p>
    <w:p w:rsidR="00BD3843" w:rsidRPr="006E5A3E" w:rsidRDefault="00BD3843" w:rsidP="00BD3843">
      <w:pPr>
        <w:widowControl/>
        <w:autoSpaceDE/>
        <w:autoSpaceDN/>
        <w:adjustRightInd/>
        <w:ind w:left="1080"/>
        <w:contextualSpacing/>
      </w:pPr>
    </w:p>
    <w:p w:rsidR="00BD3843" w:rsidRPr="006E5A3E" w:rsidRDefault="00BD3843" w:rsidP="00CA2661">
      <w:pPr>
        <w:widowControl/>
        <w:numPr>
          <w:ilvl w:val="0"/>
          <w:numId w:val="34"/>
        </w:numPr>
        <w:autoSpaceDE/>
        <w:autoSpaceDN/>
        <w:adjustRightInd/>
        <w:contextualSpacing/>
      </w:pPr>
      <w:r w:rsidRPr="006E5A3E">
        <w:t xml:space="preserve">It is </w:t>
      </w:r>
      <w:r w:rsidRPr="00243399">
        <w:rPr>
          <w:highlight w:val="yellow"/>
        </w:rPr>
        <w:t>⁭</w:t>
      </w:r>
      <w:r w:rsidRPr="006E5A3E">
        <w:t xml:space="preserve"> </w:t>
      </w:r>
      <w:proofErr w:type="gramStart"/>
      <w:r w:rsidRPr="006E5A3E">
        <w:t>is</w:t>
      </w:r>
      <w:proofErr w:type="gramEnd"/>
      <w:r w:rsidRPr="006E5A3E">
        <w:t xml:space="preserve"> not </w:t>
      </w:r>
      <w:r w:rsidRPr="00243399">
        <w:rPr>
          <w:highlight w:val="yellow"/>
        </w:rPr>
        <w:t>⁭</w:t>
      </w:r>
      <w:r w:rsidRPr="006E5A3E">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442A60" w:rsidRPr="006E5A3E" w:rsidRDefault="00442A60" w:rsidP="00C75A25">
      <w:pPr>
        <w:pStyle w:val="Heading2"/>
        <w:rPr>
          <w:b/>
          <w:bCs/>
        </w:rPr>
      </w:pPr>
    </w:p>
    <w:p w:rsidR="00AF12D1" w:rsidRDefault="00AF12D1" w:rsidP="00FF102E">
      <w:pPr>
        <w:pStyle w:val="Heading3"/>
      </w:pPr>
      <w:bookmarkStart w:id="29" w:name="_Toc326844765"/>
      <w:bookmarkStart w:id="30" w:name="_Toc339352939"/>
      <w:bookmarkEnd w:id="26"/>
    </w:p>
    <w:bookmarkEnd w:id="29"/>
    <w:bookmarkEnd w:id="30"/>
    <w:p w:rsidR="00FB0CCC" w:rsidRPr="006E5A3E" w:rsidRDefault="00FB0CCC" w:rsidP="00FB0CCC">
      <w:pPr>
        <w:pStyle w:val="Heading2"/>
        <w:rPr>
          <w:b/>
          <w:bCs/>
        </w:rPr>
      </w:pPr>
    </w:p>
    <w:p w:rsidR="001046A4" w:rsidRPr="00186908" w:rsidRDefault="001046A4" w:rsidP="00152513">
      <w:pPr>
        <w:widowControl/>
        <w:autoSpaceDE/>
        <w:autoSpaceDN/>
        <w:adjustRightInd/>
      </w:pPr>
    </w:p>
    <w:sectPr w:rsidR="001046A4" w:rsidRPr="00186908" w:rsidSect="002F620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56B" w:rsidRDefault="00C6056B">
      <w:r>
        <w:separator/>
      </w:r>
    </w:p>
  </w:endnote>
  <w:endnote w:type="continuationSeparator" w:id="0">
    <w:p w:rsidR="00C6056B" w:rsidRDefault="00C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76B" w:rsidRPr="002F6208" w:rsidRDefault="00FA676B" w:rsidP="002F6208">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56B" w:rsidRDefault="00C6056B">
      <w:r>
        <w:separator/>
      </w:r>
    </w:p>
  </w:footnote>
  <w:footnote w:type="continuationSeparator" w:id="0">
    <w:p w:rsidR="00C6056B" w:rsidRDefault="00C6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807AD5"/>
    <w:multiLevelType w:val="hybridMultilevel"/>
    <w:tmpl w:val="EA2076B0"/>
    <w:lvl w:ilvl="0" w:tplc="EFBA3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0ED36F4A"/>
    <w:multiLevelType w:val="singleLevel"/>
    <w:tmpl w:val="88CA4BC8"/>
    <w:lvl w:ilvl="0">
      <w:start w:val="11"/>
      <w:numFmt w:val="decimal"/>
      <w:lvlText w:val="%1."/>
      <w:lvlJc w:val="left"/>
      <w:pPr>
        <w:tabs>
          <w:tab w:val="num" w:pos="1320"/>
        </w:tabs>
        <w:ind w:left="1320" w:hanging="420"/>
      </w:pPr>
      <w:rPr>
        <w:rFonts w:hint="default"/>
      </w:rPr>
    </w:lvl>
  </w:abstractNum>
  <w:abstractNum w:abstractNumId="11"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0204B9"/>
    <w:multiLevelType w:val="hybridMultilevel"/>
    <w:tmpl w:val="06EA7D1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664A8A0">
      <w:start w:val="1"/>
      <w:numFmt w:val="lowerLetter"/>
      <w:lvlText w:val="%3."/>
      <w:legacy w:legacy="1" w:legacySpace="360" w:legacyIndent="0"/>
      <w:lvlJc w:val="left"/>
      <w:rPr>
        <w:rFonts w:ascii="Times New Roman" w:hAnsi="Times New Roman" w:cs="Times New Roman" w:hint="default"/>
        <w:color w:val="191510"/>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D4834"/>
    <w:multiLevelType w:val="singleLevel"/>
    <w:tmpl w:val="6354F7A0"/>
    <w:lvl w:ilvl="0">
      <w:start w:val="1"/>
      <w:numFmt w:val="decimal"/>
      <w:lvlText w:val="%1."/>
      <w:legacy w:legacy="1" w:legacySpace="0" w:legacyIndent="0"/>
      <w:lvlJc w:val="left"/>
      <w:rPr>
        <w:rFonts w:ascii="Times New Roman" w:hAnsi="Times New Roman" w:cs="Times New Roman" w:hint="default"/>
        <w:color w:val="18140F"/>
      </w:rPr>
    </w:lvl>
  </w:abstractNum>
  <w:abstractNum w:abstractNumId="16"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4D6588B"/>
    <w:multiLevelType w:val="singleLevel"/>
    <w:tmpl w:val="2D0A3AB0"/>
    <w:lvl w:ilvl="0">
      <w:start w:val="4"/>
      <w:numFmt w:val="lowerRoman"/>
      <w:lvlText w:val="(%1)"/>
      <w:lvlJc w:val="left"/>
      <w:pPr>
        <w:tabs>
          <w:tab w:val="num" w:pos="1485"/>
        </w:tabs>
        <w:ind w:left="1485" w:hanging="720"/>
      </w:pPr>
      <w:rPr>
        <w:rFonts w:cs="Times New Roman" w:hint="default"/>
      </w:rPr>
    </w:lvl>
  </w:abstractNum>
  <w:abstractNum w:abstractNumId="18"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41E63"/>
    <w:multiLevelType w:val="singleLevel"/>
    <w:tmpl w:val="FED00C06"/>
    <w:lvl w:ilvl="0">
      <w:start w:val="1"/>
      <w:numFmt w:val="decimal"/>
      <w:lvlText w:val="%1."/>
      <w:legacy w:legacy="1" w:legacySpace="0" w:legacyIndent="0"/>
      <w:lvlJc w:val="left"/>
      <w:rPr>
        <w:rFonts w:ascii="Times New Roman" w:hAnsi="Times New Roman" w:cs="Times New Roman" w:hint="default"/>
        <w:color w:val="191510"/>
      </w:rPr>
    </w:lvl>
  </w:abstractNum>
  <w:abstractNum w:abstractNumId="20" w15:restartNumberingAfterBreak="0">
    <w:nsid w:val="32790720"/>
    <w:multiLevelType w:val="singleLevel"/>
    <w:tmpl w:val="0664A8A0"/>
    <w:lvl w:ilvl="0">
      <w:start w:val="1"/>
      <w:numFmt w:val="lowerLetter"/>
      <w:lvlText w:val="%1."/>
      <w:legacy w:legacy="1" w:legacySpace="0" w:legacyIndent="0"/>
      <w:lvlJc w:val="left"/>
      <w:rPr>
        <w:rFonts w:ascii="Times New Roman" w:hAnsi="Times New Roman" w:cs="Times New Roman" w:hint="default"/>
        <w:color w:val="191510"/>
      </w:rPr>
    </w:lvl>
  </w:abstractNum>
  <w:abstractNum w:abstractNumId="21" w15:restartNumberingAfterBreak="0">
    <w:nsid w:val="350C5988"/>
    <w:multiLevelType w:val="hybridMultilevel"/>
    <w:tmpl w:val="F8569EA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376C64F9"/>
    <w:multiLevelType w:val="singleLevel"/>
    <w:tmpl w:val="0C487D2A"/>
    <w:lvl w:ilvl="0">
      <w:start w:val="1"/>
      <w:numFmt w:val="lowerLetter"/>
      <w:lvlText w:val="%1."/>
      <w:legacy w:legacy="1" w:legacySpace="0" w:legacyIndent="0"/>
      <w:lvlJc w:val="left"/>
      <w:rPr>
        <w:rFonts w:ascii="Times New Roman" w:hAnsi="Times New Roman" w:cs="Times New Roman" w:hint="default"/>
        <w:b w:val="0"/>
        <w:color w:val="18140F"/>
      </w:rPr>
    </w:lvl>
  </w:abstractNum>
  <w:abstractNum w:abstractNumId="23" w15:restartNumberingAfterBreak="0">
    <w:nsid w:val="3AB60E25"/>
    <w:multiLevelType w:val="singleLevel"/>
    <w:tmpl w:val="FED00C06"/>
    <w:lvl w:ilvl="0">
      <w:start w:val="1"/>
      <w:numFmt w:val="decimal"/>
      <w:lvlText w:val="%1."/>
      <w:legacy w:legacy="1" w:legacySpace="0" w:legacyIndent="0"/>
      <w:lvlJc w:val="left"/>
      <w:rPr>
        <w:rFonts w:ascii="Times New Roman" w:hAnsi="Times New Roman" w:cs="Times New Roman" w:hint="default"/>
        <w:color w:val="191510"/>
      </w:rPr>
    </w:lvl>
  </w:abstractNum>
  <w:abstractNum w:abstractNumId="24" w15:restartNumberingAfterBreak="0">
    <w:nsid w:val="3F4D3CA9"/>
    <w:multiLevelType w:val="hybridMultilevel"/>
    <w:tmpl w:val="9A22ABA2"/>
    <w:lvl w:ilvl="0" w:tplc="F0C0A0E0">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6934BBE"/>
    <w:multiLevelType w:val="singleLevel"/>
    <w:tmpl w:val="1DE08164"/>
    <w:lvl w:ilvl="0">
      <w:start w:val="2"/>
      <w:numFmt w:val="decimal"/>
      <w:lvlText w:val="%1."/>
      <w:legacy w:legacy="1" w:legacySpace="0" w:legacyIndent="0"/>
      <w:lvlJc w:val="left"/>
      <w:rPr>
        <w:rFonts w:ascii="Times New Roman" w:hAnsi="Times New Roman" w:cs="Times New Roman" w:hint="default"/>
        <w:color w:val="18140F"/>
      </w:rPr>
    </w:lvl>
  </w:abstractNum>
  <w:abstractNum w:abstractNumId="27" w15:restartNumberingAfterBreak="0">
    <w:nsid w:val="482B66F3"/>
    <w:multiLevelType w:val="singleLevel"/>
    <w:tmpl w:val="FED00C06"/>
    <w:lvl w:ilvl="0">
      <w:start w:val="1"/>
      <w:numFmt w:val="decimal"/>
      <w:lvlText w:val="%1."/>
      <w:legacy w:legacy="1" w:legacySpace="0" w:legacyIndent="0"/>
      <w:lvlJc w:val="left"/>
      <w:rPr>
        <w:rFonts w:ascii="Times New Roman" w:hAnsi="Times New Roman" w:cs="Times New Roman" w:hint="default"/>
        <w:color w:val="191510"/>
      </w:rPr>
    </w:lvl>
  </w:abstractNum>
  <w:abstractNum w:abstractNumId="28" w15:restartNumberingAfterBreak="0">
    <w:nsid w:val="48D010E3"/>
    <w:multiLevelType w:val="hybridMultilevel"/>
    <w:tmpl w:val="2D40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F7998"/>
    <w:multiLevelType w:val="singleLevel"/>
    <w:tmpl w:val="6BF8756E"/>
    <w:lvl w:ilvl="0">
      <w:start w:val="1"/>
      <w:numFmt w:val="upperLetter"/>
      <w:lvlText w:val="%1."/>
      <w:legacy w:legacy="1" w:legacySpace="0" w:legacyIndent="0"/>
      <w:lvlJc w:val="left"/>
      <w:rPr>
        <w:rFonts w:ascii="Times New Roman" w:hAnsi="Times New Roman" w:cs="Times New Roman" w:hint="default"/>
        <w:color w:val="191510"/>
      </w:rPr>
    </w:lvl>
  </w:abstractNum>
  <w:abstractNum w:abstractNumId="30" w15:restartNumberingAfterBreak="0">
    <w:nsid w:val="49F45C21"/>
    <w:multiLevelType w:val="hybridMultilevel"/>
    <w:tmpl w:val="667C169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1" w15:restartNumberingAfterBreak="0">
    <w:nsid w:val="4B0840E8"/>
    <w:multiLevelType w:val="singleLevel"/>
    <w:tmpl w:val="6BF8756E"/>
    <w:lvl w:ilvl="0">
      <w:start w:val="1"/>
      <w:numFmt w:val="upperLetter"/>
      <w:lvlText w:val="%1."/>
      <w:legacy w:legacy="1" w:legacySpace="0" w:legacyIndent="0"/>
      <w:lvlJc w:val="left"/>
      <w:rPr>
        <w:rFonts w:ascii="Times New Roman" w:hAnsi="Times New Roman" w:cs="Times New Roman" w:hint="default"/>
        <w:color w:val="191510"/>
      </w:rPr>
    </w:lvl>
  </w:abstractNum>
  <w:abstractNum w:abstractNumId="32"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290C8C"/>
    <w:multiLevelType w:val="hybridMultilevel"/>
    <w:tmpl w:val="17547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3A500D"/>
    <w:multiLevelType w:val="hybridMultilevel"/>
    <w:tmpl w:val="715E8C04"/>
    <w:lvl w:ilvl="0" w:tplc="104482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69D70FF"/>
    <w:multiLevelType w:val="hybridMultilevel"/>
    <w:tmpl w:val="48707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2E2E9E"/>
    <w:multiLevelType w:val="hybridMultilevel"/>
    <w:tmpl w:val="53CE5A1A"/>
    <w:lvl w:ilvl="0" w:tplc="1C8EF4FC">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E14EC5"/>
    <w:multiLevelType w:val="hybridMultilevel"/>
    <w:tmpl w:val="1CD69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C3172D9"/>
    <w:multiLevelType w:val="hybridMultilevel"/>
    <w:tmpl w:val="E7B8155E"/>
    <w:lvl w:ilvl="0" w:tplc="F6C8F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2C3E69"/>
    <w:multiLevelType w:val="hybridMultilevel"/>
    <w:tmpl w:val="05C84ACA"/>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44" w15:restartNumberingAfterBreak="0">
    <w:nsid w:val="74900341"/>
    <w:multiLevelType w:val="hybridMultilevel"/>
    <w:tmpl w:val="AFAE385E"/>
    <w:lvl w:ilvl="0" w:tplc="1C8EF4FC">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76D50EC"/>
    <w:multiLevelType w:val="hybridMultilevel"/>
    <w:tmpl w:val="8B1418A4"/>
    <w:lvl w:ilvl="0" w:tplc="B172F97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CB0652"/>
    <w:multiLevelType w:val="hybridMultilevel"/>
    <w:tmpl w:val="7BF4CF6C"/>
    <w:lvl w:ilvl="0" w:tplc="201E8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7228BE"/>
    <w:multiLevelType w:val="hybridMultilevel"/>
    <w:tmpl w:val="6C0EF7E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8" w15:restartNumberingAfterBreak="0">
    <w:nsid w:val="7C7145AF"/>
    <w:multiLevelType w:val="hybridMultilevel"/>
    <w:tmpl w:val="A78ACC64"/>
    <w:lvl w:ilvl="0" w:tplc="1C8EF4FC">
      <w:start w:val="2"/>
      <w:numFmt w:val="lowerLetter"/>
      <w:lvlText w:val="(%1)"/>
      <w:lvlJc w:val="left"/>
      <w:pPr>
        <w:tabs>
          <w:tab w:val="num" w:pos="1080"/>
        </w:tabs>
        <w:ind w:left="108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9" w15:restartNumberingAfterBreak="0">
    <w:nsid w:val="7E7C35C9"/>
    <w:multiLevelType w:val="hybridMultilevel"/>
    <w:tmpl w:val="82DC99A8"/>
    <w:lvl w:ilvl="0" w:tplc="0664A8A0">
      <w:start w:val="1"/>
      <w:numFmt w:val="lowerLetter"/>
      <w:lvlText w:val="%1."/>
      <w:legacy w:legacy="1" w:legacySpace="0" w:legacyIndent="0"/>
      <w:lvlJc w:val="left"/>
      <w:rPr>
        <w:rFonts w:ascii="Times New Roman" w:hAnsi="Times New Roman" w:cs="Times New Roman" w:hint="default"/>
        <w:color w:val="19151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17"/>
  </w:num>
  <w:num w:numId="2">
    <w:abstractNumId w:val="4"/>
  </w:num>
  <w:num w:numId="3">
    <w:abstractNumId w:val="0"/>
  </w:num>
  <w:num w:numId="4">
    <w:abstractNumId w:val="41"/>
  </w:num>
  <w:num w:numId="5">
    <w:abstractNumId w:val="44"/>
  </w:num>
  <w:num w:numId="6">
    <w:abstractNumId w:val="35"/>
  </w:num>
  <w:num w:numId="7">
    <w:abstractNumId w:val="31"/>
  </w:num>
  <w:num w:numId="8">
    <w:abstractNumId w:val="19"/>
  </w:num>
  <w:num w:numId="9">
    <w:abstractNumId w:val="27"/>
  </w:num>
  <w:num w:numId="10">
    <w:abstractNumId w:val="29"/>
  </w:num>
  <w:num w:numId="11">
    <w:abstractNumId w:val="23"/>
  </w:num>
  <w:num w:numId="12">
    <w:abstractNumId w:val="20"/>
  </w:num>
  <w:num w:numId="13">
    <w:abstractNumId w:val="26"/>
  </w:num>
  <w:num w:numId="14">
    <w:abstractNumId w:val="15"/>
  </w:num>
  <w:num w:numId="15">
    <w:abstractNumId w:val="22"/>
  </w:num>
  <w:num w:numId="16">
    <w:abstractNumId w:val="12"/>
  </w:num>
  <w:num w:numId="17">
    <w:abstractNumId w:val="39"/>
  </w:num>
  <w:num w:numId="18">
    <w:abstractNumId w:val="49"/>
  </w:num>
  <w:num w:numId="19">
    <w:abstractNumId w:val="48"/>
  </w:num>
  <w:num w:numId="20">
    <w:abstractNumId w:val="32"/>
  </w:num>
  <w:num w:numId="21">
    <w:abstractNumId w:val="5"/>
  </w:num>
  <w:num w:numId="22">
    <w:abstractNumId w:val="18"/>
  </w:num>
  <w:num w:numId="23">
    <w:abstractNumId w:val="7"/>
  </w:num>
  <w:num w:numId="24">
    <w:abstractNumId w:val="14"/>
  </w:num>
  <w:num w:numId="25">
    <w:abstractNumId w:val="13"/>
  </w:num>
  <w:num w:numId="26">
    <w:abstractNumId w:val="25"/>
  </w:num>
  <w:num w:numId="27">
    <w:abstractNumId w:val="33"/>
  </w:num>
  <w:num w:numId="28">
    <w:abstractNumId w:val="30"/>
  </w:num>
  <w:num w:numId="29">
    <w:abstractNumId w:val="21"/>
  </w:num>
  <w:num w:numId="30">
    <w:abstractNumId w:val="10"/>
  </w:num>
  <w:num w:numId="31">
    <w:abstractNumId w:val="45"/>
  </w:num>
  <w:num w:numId="32">
    <w:abstractNumId w:val="8"/>
  </w:num>
  <w:num w:numId="33">
    <w:abstractNumId w:val="37"/>
  </w:num>
  <w:num w:numId="34">
    <w:abstractNumId w:val="6"/>
  </w:num>
  <w:num w:numId="35">
    <w:abstractNumId w:val="16"/>
  </w:num>
  <w:num w:numId="36">
    <w:abstractNumId w:val="3"/>
  </w:num>
  <w:num w:numId="37">
    <w:abstractNumId w:val="9"/>
  </w:num>
  <w:num w:numId="38">
    <w:abstractNumId w:val="40"/>
  </w:num>
  <w:num w:numId="39">
    <w:abstractNumId w:val="24"/>
  </w:num>
  <w:num w:numId="40">
    <w:abstractNumId w:val="11"/>
  </w:num>
  <w:num w:numId="41">
    <w:abstractNumId w:val="43"/>
  </w:num>
  <w:num w:numId="42">
    <w:abstractNumId w:val="47"/>
  </w:num>
  <w:num w:numId="43">
    <w:abstractNumId w:val="28"/>
  </w:num>
  <w:num w:numId="44">
    <w:abstractNumId w:val="34"/>
  </w:num>
  <w:num w:numId="45">
    <w:abstractNumId w:val="36"/>
  </w:num>
  <w:num w:numId="46">
    <w:abstractNumId w:val="38"/>
  </w:num>
  <w:num w:numId="47">
    <w:abstractNumId w:val="1"/>
  </w:num>
  <w:num w:numId="48">
    <w:abstractNumId w:val="2"/>
  </w:num>
  <w:num w:numId="49">
    <w:abstractNumId w:val="42"/>
  </w:num>
  <w:num w:numId="50">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F9"/>
    <w:rsid w:val="0000023E"/>
    <w:rsid w:val="00000BBF"/>
    <w:rsid w:val="00002151"/>
    <w:rsid w:val="000022DF"/>
    <w:rsid w:val="000034BE"/>
    <w:rsid w:val="000064E5"/>
    <w:rsid w:val="0000778E"/>
    <w:rsid w:val="00007B14"/>
    <w:rsid w:val="00010073"/>
    <w:rsid w:val="000117A4"/>
    <w:rsid w:val="00012EAD"/>
    <w:rsid w:val="000157BA"/>
    <w:rsid w:val="000158C1"/>
    <w:rsid w:val="000200A7"/>
    <w:rsid w:val="00020872"/>
    <w:rsid w:val="0002091F"/>
    <w:rsid w:val="00021373"/>
    <w:rsid w:val="0002196E"/>
    <w:rsid w:val="00021ED6"/>
    <w:rsid w:val="000227F7"/>
    <w:rsid w:val="00022A89"/>
    <w:rsid w:val="000248E1"/>
    <w:rsid w:val="00025021"/>
    <w:rsid w:val="00025C41"/>
    <w:rsid w:val="00027E70"/>
    <w:rsid w:val="000303CD"/>
    <w:rsid w:val="00030A6A"/>
    <w:rsid w:val="00031761"/>
    <w:rsid w:val="00031BF6"/>
    <w:rsid w:val="0003406D"/>
    <w:rsid w:val="000348AE"/>
    <w:rsid w:val="000369D3"/>
    <w:rsid w:val="00037D2C"/>
    <w:rsid w:val="00040472"/>
    <w:rsid w:val="0004444B"/>
    <w:rsid w:val="000447D0"/>
    <w:rsid w:val="00044D5B"/>
    <w:rsid w:val="000454CE"/>
    <w:rsid w:val="0004635B"/>
    <w:rsid w:val="00051EA2"/>
    <w:rsid w:val="000523E8"/>
    <w:rsid w:val="00053FE5"/>
    <w:rsid w:val="00055D88"/>
    <w:rsid w:val="00056157"/>
    <w:rsid w:val="00060092"/>
    <w:rsid w:val="00060161"/>
    <w:rsid w:val="00060929"/>
    <w:rsid w:val="000620D4"/>
    <w:rsid w:val="00062403"/>
    <w:rsid w:val="00062E2C"/>
    <w:rsid w:val="00062E32"/>
    <w:rsid w:val="00063507"/>
    <w:rsid w:val="0006480D"/>
    <w:rsid w:val="00064980"/>
    <w:rsid w:val="00065181"/>
    <w:rsid w:val="000706CC"/>
    <w:rsid w:val="00071063"/>
    <w:rsid w:val="000718DD"/>
    <w:rsid w:val="00072256"/>
    <w:rsid w:val="00072CF3"/>
    <w:rsid w:val="00072D9D"/>
    <w:rsid w:val="0007335B"/>
    <w:rsid w:val="00077CFF"/>
    <w:rsid w:val="00082814"/>
    <w:rsid w:val="00085AAF"/>
    <w:rsid w:val="00086410"/>
    <w:rsid w:val="0008655F"/>
    <w:rsid w:val="00087C71"/>
    <w:rsid w:val="00087D84"/>
    <w:rsid w:val="00090E10"/>
    <w:rsid w:val="000913A2"/>
    <w:rsid w:val="00091F2E"/>
    <w:rsid w:val="00093B64"/>
    <w:rsid w:val="0009470E"/>
    <w:rsid w:val="000948FD"/>
    <w:rsid w:val="00095C3F"/>
    <w:rsid w:val="00096774"/>
    <w:rsid w:val="00096B9C"/>
    <w:rsid w:val="000972D5"/>
    <w:rsid w:val="000A0006"/>
    <w:rsid w:val="000A05EF"/>
    <w:rsid w:val="000A120F"/>
    <w:rsid w:val="000A1ACD"/>
    <w:rsid w:val="000A28AD"/>
    <w:rsid w:val="000A2FB3"/>
    <w:rsid w:val="000A3D90"/>
    <w:rsid w:val="000A5E8B"/>
    <w:rsid w:val="000A6288"/>
    <w:rsid w:val="000A63C9"/>
    <w:rsid w:val="000A6920"/>
    <w:rsid w:val="000A7309"/>
    <w:rsid w:val="000B1055"/>
    <w:rsid w:val="000B21AF"/>
    <w:rsid w:val="000B23CA"/>
    <w:rsid w:val="000B2449"/>
    <w:rsid w:val="000B32A5"/>
    <w:rsid w:val="000B648E"/>
    <w:rsid w:val="000B6FFF"/>
    <w:rsid w:val="000C12A0"/>
    <w:rsid w:val="000C2BB9"/>
    <w:rsid w:val="000C312D"/>
    <w:rsid w:val="000C3670"/>
    <w:rsid w:val="000C36E6"/>
    <w:rsid w:val="000C3BA6"/>
    <w:rsid w:val="000C4926"/>
    <w:rsid w:val="000C5076"/>
    <w:rsid w:val="000C5415"/>
    <w:rsid w:val="000C6A29"/>
    <w:rsid w:val="000C6E38"/>
    <w:rsid w:val="000C7460"/>
    <w:rsid w:val="000D0205"/>
    <w:rsid w:val="000D1737"/>
    <w:rsid w:val="000D212A"/>
    <w:rsid w:val="000D2D1F"/>
    <w:rsid w:val="000D3C3D"/>
    <w:rsid w:val="000D47FE"/>
    <w:rsid w:val="000D56CA"/>
    <w:rsid w:val="000D6B11"/>
    <w:rsid w:val="000D7718"/>
    <w:rsid w:val="000E1160"/>
    <w:rsid w:val="000E12CE"/>
    <w:rsid w:val="000E18F0"/>
    <w:rsid w:val="000E32F2"/>
    <w:rsid w:val="000E5034"/>
    <w:rsid w:val="000E5823"/>
    <w:rsid w:val="000E64C2"/>
    <w:rsid w:val="000E6D8A"/>
    <w:rsid w:val="000E6EBE"/>
    <w:rsid w:val="000F0054"/>
    <w:rsid w:val="000F0D9B"/>
    <w:rsid w:val="000F1416"/>
    <w:rsid w:val="000F2C4C"/>
    <w:rsid w:val="000F2CB5"/>
    <w:rsid w:val="000F3F13"/>
    <w:rsid w:val="000F46AA"/>
    <w:rsid w:val="000F53C7"/>
    <w:rsid w:val="000F6401"/>
    <w:rsid w:val="000F6590"/>
    <w:rsid w:val="000F6865"/>
    <w:rsid w:val="00100D32"/>
    <w:rsid w:val="00101EBC"/>
    <w:rsid w:val="00102A56"/>
    <w:rsid w:val="00102CFD"/>
    <w:rsid w:val="00103CE7"/>
    <w:rsid w:val="001046A4"/>
    <w:rsid w:val="00104815"/>
    <w:rsid w:val="00105E8F"/>
    <w:rsid w:val="001071CC"/>
    <w:rsid w:val="00111F18"/>
    <w:rsid w:val="001127B0"/>
    <w:rsid w:val="00113AC1"/>
    <w:rsid w:val="0011401A"/>
    <w:rsid w:val="00114C63"/>
    <w:rsid w:val="00114EF0"/>
    <w:rsid w:val="00115E45"/>
    <w:rsid w:val="00116B6F"/>
    <w:rsid w:val="00117827"/>
    <w:rsid w:val="001221C3"/>
    <w:rsid w:val="001225FB"/>
    <w:rsid w:val="00123407"/>
    <w:rsid w:val="00123846"/>
    <w:rsid w:val="00123C46"/>
    <w:rsid w:val="00123F6C"/>
    <w:rsid w:val="00124173"/>
    <w:rsid w:val="0012462B"/>
    <w:rsid w:val="00130115"/>
    <w:rsid w:val="001326F3"/>
    <w:rsid w:val="00133445"/>
    <w:rsid w:val="001347B6"/>
    <w:rsid w:val="001374B9"/>
    <w:rsid w:val="0014259B"/>
    <w:rsid w:val="0014290A"/>
    <w:rsid w:val="00142C00"/>
    <w:rsid w:val="00143873"/>
    <w:rsid w:val="001442C1"/>
    <w:rsid w:val="00146A84"/>
    <w:rsid w:val="00151A70"/>
    <w:rsid w:val="00152073"/>
    <w:rsid w:val="00152513"/>
    <w:rsid w:val="00153ADE"/>
    <w:rsid w:val="001621FA"/>
    <w:rsid w:val="001627D9"/>
    <w:rsid w:val="00164408"/>
    <w:rsid w:val="00164BB5"/>
    <w:rsid w:val="001650C6"/>
    <w:rsid w:val="00165F0F"/>
    <w:rsid w:val="00167737"/>
    <w:rsid w:val="00170DB4"/>
    <w:rsid w:val="00172FAB"/>
    <w:rsid w:val="0017385B"/>
    <w:rsid w:val="00173901"/>
    <w:rsid w:val="00173AA9"/>
    <w:rsid w:val="001742FA"/>
    <w:rsid w:val="001774B6"/>
    <w:rsid w:val="00177E08"/>
    <w:rsid w:val="00181D99"/>
    <w:rsid w:val="001823BD"/>
    <w:rsid w:val="00182686"/>
    <w:rsid w:val="00182E86"/>
    <w:rsid w:val="00186681"/>
    <w:rsid w:val="00186908"/>
    <w:rsid w:val="00187F49"/>
    <w:rsid w:val="00192380"/>
    <w:rsid w:val="001923A8"/>
    <w:rsid w:val="0019416E"/>
    <w:rsid w:val="00194722"/>
    <w:rsid w:val="00194BD4"/>
    <w:rsid w:val="00195F41"/>
    <w:rsid w:val="00195F48"/>
    <w:rsid w:val="0019608D"/>
    <w:rsid w:val="00197161"/>
    <w:rsid w:val="001977A4"/>
    <w:rsid w:val="001A000A"/>
    <w:rsid w:val="001A0170"/>
    <w:rsid w:val="001A04AE"/>
    <w:rsid w:val="001A063B"/>
    <w:rsid w:val="001A0F43"/>
    <w:rsid w:val="001A2587"/>
    <w:rsid w:val="001A2674"/>
    <w:rsid w:val="001A3AC7"/>
    <w:rsid w:val="001A534A"/>
    <w:rsid w:val="001A694B"/>
    <w:rsid w:val="001A77DC"/>
    <w:rsid w:val="001A7F5E"/>
    <w:rsid w:val="001B011B"/>
    <w:rsid w:val="001B0804"/>
    <w:rsid w:val="001B3A2D"/>
    <w:rsid w:val="001B45B5"/>
    <w:rsid w:val="001B4BB5"/>
    <w:rsid w:val="001B54FC"/>
    <w:rsid w:val="001B668D"/>
    <w:rsid w:val="001B7769"/>
    <w:rsid w:val="001C02D0"/>
    <w:rsid w:val="001C1226"/>
    <w:rsid w:val="001C2DAB"/>
    <w:rsid w:val="001C3E2E"/>
    <w:rsid w:val="001C50A1"/>
    <w:rsid w:val="001C647B"/>
    <w:rsid w:val="001C66E9"/>
    <w:rsid w:val="001C7463"/>
    <w:rsid w:val="001D26EF"/>
    <w:rsid w:val="001D4D17"/>
    <w:rsid w:val="001D653F"/>
    <w:rsid w:val="001D7281"/>
    <w:rsid w:val="001E2E22"/>
    <w:rsid w:val="001E388A"/>
    <w:rsid w:val="001E62B2"/>
    <w:rsid w:val="001F0ABC"/>
    <w:rsid w:val="001F0F5B"/>
    <w:rsid w:val="001F31ED"/>
    <w:rsid w:val="001F423B"/>
    <w:rsid w:val="001F5BC3"/>
    <w:rsid w:val="001F794C"/>
    <w:rsid w:val="001F7C6F"/>
    <w:rsid w:val="0020165D"/>
    <w:rsid w:val="00202B39"/>
    <w:rsid w:val="002030D2"/>
    <w:rsid w:val="002037AA"/>
    <w:rsid w:val="0020412D"/>
    <w:rsid w:val="0020452F"/>
    <w:rsid w:val="002046C7"/>
    <w:rsid w:val="002059D7"/>
    <w:rsid w:val="00206D2A"/>
    <w:rsid w:val="002105F6"/>
    <w:rsid w:val="00210DF7"/>
    <w:rsid w:val="002125F4"/>
    <w:rsid w:val="00212663"/>
    <w:rsid w:val="00213845"/>
    <w:rsid w:val="002174DD"/>
    <w:rsid w:val="00223B15"/>
    <w:rsid w:val="0022526A"/>
    <w:rsid w:val="00231706"/>
    <w:rsid w:val="00233F59"/>
    <w:rsid w:val="00234FF5"/>
    <w:rsid w:val="0023507E"/>
    <w:rsid w:val="002369F9"/>
    <w:rsid w:val="00236BA0"/>
    <w:rsid w:val="00237612"/>
    <w:rsid w:val="00237E41"/>
    <w:rsid w:val="002405F2"/>
    <w:rsid w:val="00240939"/>
    <w:rsid w:val="002431DC"/>
    <w:rsid w:val="00243399"/>
    <w:rsid w:val="002436E2"/>
    <w:rsid w:val="00244DA6"/>
    <w:rsid w:val="00245FF5"/>
    <w:rsid w:val="00246EB6"/>
    <w:rsid w:val="002472A3"/>
    <w:rsid w:val="002475FA"/>
    <w:rsid w:val="00247C15"/>
    <w:rsid w:val="002503B1"/>
    <w:rsid w:val="0025225E"/>
    <w:rsid w:val="00254AD1"/>
    <w:rsid w:val="00256DAE"/>
    <w:rsid w:val="00256FA2"/>
    <w:rsid w:val="00261788"/>
    <w:rsid w:val="00261ABB"/>
    <w:rsid w:val="00264D38"/>
    <w:rsid w:val="00265CF7"/>
    <w:rsid w:val="0026715D"/>
    <w:rsid w:val="0026750E"/>
    <w:rsid w:val="00267A59"/>
    <w:rsid w:val="00270895"/>
    <w:rsid w:val="00271A2B"/>
    <w:rsid w:val="00273596"/>
    <w:rsid w:val="00273A6E"/>
    <w:rsid w:val="00274824"/>
    <w:rsid w:val="00274E1D"/>
    <w:rsid w:val="00274FA9"/>
    <w:rsid w:val="0027582A"/>
    <w:rsid w:val="00276A94"/>
    <w:rsid w:val="0028000A"/>
    <w:rsid w:val="00283DEF"/>
    <w:rsid w:val="00284502"/>
    <w:rsid w:val="00285277"/>
    <w:rsid w:val="00290873"/>
    <w:rsid w:val="00292FA6"/>
    <w:rsid w:val="00294ADE"/>
    <w:rsid w:val="00295A7A"/>
    <w:rsid w:val="00295E6D"/>
    <w:rsid w:val="00297763"/>
    <w:rsid w:val="00297B69"/>
    <w:rsid w:val="002A0B6D"/>
    <w:rsid w:val="002A2412"/>
    <w:rsid w:val="002A2D26"/>
    <w:rsid w:val="002A3DFB"/>
    <w:rsid w:val="002A447A"/>
    <w:rsid w:val="002A5193"/>
    <w:rsid w:val="002A5720"/>
    <w:rsid w:val="002A65A7"/>
    <w:rsid w:val="002B2F15"/>
    <w:rsid w:val="002B3265"/>
    <w:rsid w:val="002B56C0"/>
    <w:rsid w:val="002C440C"/>
    <w:rsid w:val="002C63E1"/>
    <w:rsid w:val="002C68FA"/>
    <w:rsid w:val="002D0848"/>
    <w:rsid w:val="002D28DB"/>
    <w:rsid w:val="002D2B44"/>
    <w:rsid w:val="002D2C70"/>
    <w:rsid w:val="002D3EE3"/>
    <w:rsid w:val="002D416B"/>
    <w:rsid w:val="002D4828"/>
    <w:rsid w:val="002D4D5C"/>
    <w:rsid w:val="002D62CA"/>
    <w:rsid w:val="002D6BCF"/>
    <w:rsid w:val="002D756A"/>
    <w:rsid w:val="002E2742"/>
    <w:rsid w:val="002E5871"/>
    <w:rsid w:val="002E727B"/>
    <w:rsid w:val="002E7B7D"/>
    <w:rsid w:val="002F125B"/>
    <w:rsid w:val="002F3923"/>
    <w:rsid w:val="002F3948"/>
    <w:rsid w:val="002F4045"/>
    <w:rsid w:val="002F4350"/>
    <w:rsid w:val="002F45EF"/>
    <w:rsid w:val="002F52DF"/>
    <w:rsid w:val="002F5D35"/>
    <w:rsid w:val="002F6208"/>
    <w:rsid w:val="002F7045"/>
    <w:rsid w:val="0030098F"/>
    <w:rsid w:val="00301A63"/>
    <w:rsid w:val="00302BC8"/>
    <w:rsid w:val="0030448D"/>
    <w:rsid w:val="00310931"/>
    <w:rsid w:val="00310D20"/>
    <w:rsid w:val="00315301"/>
    <w:rsid w:val="00315441"/>
    <w:rsid w:val="00316E40"/>
    <w:rsid w:val="00317C25"/>
    <w:rsid w:val="003211D1"/>
    <w:rsid w:val="00321E53"/>
    <w:rsid w:val="00322B41"/>
    <w:rsid w:val="00325B09"/>
    <w:rsid w:val="0033014F"/>
    <w:rsid w:val="00330FDF"/>
    <w:rsid w:val="00331359"/>
    <w:rsid w:val="00332075"/>
    <w:rsid w:val="0033241A"/>
    <w:rsid w:val="00332E81"/>
    <w:rsid w:val="00334D23"/>
    <w:rsid w:val="003403B7"/>
    <w:rsid w:val="00341577"/>
    <w:rsid w:val="00341DA1"/>
    <w:rsid w:val="0034347A"/>
    <w:rsid w:val="00343934"/>
    <w:rsid w:val="00344CC7"/>
    <w:rsid w:val="0035458C"/>
    <w:rsid w:val="00354732"/>
    <w:rsid w:val="00356576"/>
    <w:rsid w:val="00356F3C"/>
    <w:rsid w:val="003578A8"/>
    <w:rsid w:val="00360089"/>
    <w:rsid w:val="0036016A"/>
    <w:rsid w:val="0036203B"/>
    <w:rsid w:val="00363026"/>
    <w:rsid w:val="00363321"/>
    <w:rsid w:val="003652FC"/>
    <w:rsid w:val="00365EA5"/>
    <w:rsid w:val="003662D8"/>
    <w:rsid w:val="0036690E"/>
    <w:rsid w:val="00366C37"/>
    <w:rsid w:val="00371D6B"/>
    <w:rsid w:val="0037575C"/>
    <w:rsid w:val="003803F8"/>
    <w:rsid w:val="0038218D"/>
    <w:rsid w:val="003831C7"/>
    <w:rsid w:val="00384865"/>
    <w:rsid w:val="003851D9"/>
    <w:rsid w:val="003872AC"/>
    <w:rsid w:val="00390880"/>
    <w:rsid w:val="00391F8E"/>
    <w:rsid w:val="00394E14"/>
    <w:rsid w:val="00395D68"/>
    <w:rsid w:val="003961B0"/>
    <w:rsid w:val="00396A66"/>
    <w:rsid w:val="003A1BAF"/>
    <w:rsid w:val="003A1CD3"/>
    <w:rsid w:val="003A27EA"/>
    <w:rsid w:val="003A4C33"/>
    <w:rsid w:val="003A59F9"/>
    <w:rsid w:val="003A6A19"/>
    <w:rsid w:val="003B15BB"/>
    <w:rsid w:val="003B273B"/>
    <w:rsid w:val="003B2C12"/>
    <w:rsid w:val="003B35D5"/>
    <w:rsid w:val="003B35F3"/>
    <w:rsid w:val="003B52D0"/>
    <w:rsid w:val="003B5F7F"/>
    <w:rsid w:val="003B701E"/>
    <w:rsid w:val="003B7136"/>
    <w:rsid w:val="003B764A"/>
    <w:rsid w:val="003C1A11"/>
    <w:rsid w:val="003C5593"/>
    <w:rsid w:val="003C6AD6"/>
    <w:rsid w:val="003C79F8"/>
    <w:rsid w:val="003D321E"/>
    <w:rsid w:val="003D37AB"/>
    <w:rsid w:val="003D4AC0"/>
    <w:rsid w:val="003D4FA7"/>
    <w:rsid w:val="003D6CF2"/>
    <w:rsid w:val="003E245A"/>
    <w:rsid w:val="003E2549"/>
    <w:rsid w:val="003E6B00"/>
    <w:rsid w:val="003E74D7"/>
    <w:rsid w:val="003E762D"/>
    <w:rsid w:val="003E7864"/>
    <w:rsid w:val="003E7AAF"/>
    <w:rsid w:val="003F1EC1"/>
    <w:rsid w:val="003F2451"/>
    <w:rsid w:val="003F4962"/>
    <w:rsid w:val="003F6368"/>
    <w:rsid w:val="003F7313"/>
    <w:rsid w:val="003F7445"/>
    <w:rsid w:val="00400C24"/>
    <w:rsid w:val="00400FE5"/>
    <w:rsid w:val="004027F5"/>
    <w:rsid w:val="00403683"/>
    <w:rsid w:val="004046CB"/>
    <w:rsid w:val="0040647D"/>
    <w:rsid w:val="004064AB"/>
    <w:rsid w:val="00407182"/>
    <w:rsid w:val="00407344"/>
    <w:rsid w:val="004102D4"/>
    <w:rsid w:val="0041104D"/>
    <w:rsid w:val="004113BC"/>
    <w:rsid w:val="00411625"/>
    <w:rsid w:val="00411A7D"/>
    <w:rsid w:val="00412435"/>
    <w:rsid w:val="00412688"/>
    <w:rsid w:val="00412E5B"/>
    <w:rsid w:val="00413427"/>
    <w:rsid w:val="00414A2C"/>
    <w:rsid w:val="00414B89"/>
    <w:rsid w:val="00414BD1"/>
    <w:rsid w:val="00415F32"/>
    <w:rsid w:val="00417E95"/>
    <w:rsid w:val="004230AB"/>
    <w:rsid w:val="00424582"/>
    <w:rsid w:val="00425453"/>
    <w:rsid w:val="00426BF6"/>
    <w:rsid w:val="004272C1"/>
    <w:rsid w:val="004273D5"/>
    <w:rsid w:val="00427456"/>
    <w:rsid w:val="00430602"/>
    <w:rsid w:val="0043091C"/>
    <w:rsid w:val="00432647"/>
    <w:rsid w:val="004331EF"/>
    <w:rsid w:val="00433A03"/>
    <w:rsid w:val="00434241"/>
    <w:rsid w:val="004348BB"/>
    <w:rsid w:val="00437FA0"/>
    <w:rsid w:val="00440AE3"/>
    <w:rsid w:val="0044188E"/>
    <w:rsid w:val="00441E33"/>
    <w:rsid w:val="00442A60"/>
    <w:rsid w:val="00443B63"/>
    <w:rsid w:val="004448B5"/>
    <w:rsid w:val="004457EE"/>
    <w:rsid w:val="00445C5D"/>
    <w:rsid w:val="0044752E"/>
    <w:rsid w:val="00450288"/>
    <w:rsid w:val="00453370"/>
    <w:rsid w:val="0045339C"/>
    <w:rsid w:val="00456132"/>
    <w:rsid w:val="004570EA"/>
    <w:rsid w:val="00457539"/>
    <w:rsid w:val="00457A1A"/>
    <w:rsid w:val="00457C17"/>
    <w:rsid w:val="00461CE9"/>
    <w:rsid w:val="00462355"/>
    <w:rsid w:val="004713AF"/>
    <w:rsid w:val="00472C4D"/>
    <w:rsid w:val="00472F85"/>
    <w:rsid w:val="004752FB"/>
    <w:rsid w:val="004756EF"/>
    <w:rsid w:val="004775BE"/>
    <w:rsid w:val="004777C5"/>
    <w:rsid w:val="00480C92"/>
    <w:rsid w:val="00480D5A"/>
    <w:rsid w:val="0048281A"/>
    <w:rsid w:val="00483ED7"/>
    <w:rsid w:val="004840F8"/>
    <w:rsid w:val="004851E0"/>
    <w:rsid w:val="00486DAD"/>
    <w:rsid w:val="0048795A"/>
    <w:rsid w:val="00487A89"/>
    <w:rsid w:val="00492D4A"/>
    <w:rsid w:val="00493CB0"/>
    <w:rsid w:val="004946DC"/>
    <w:rsid w:val="00494CBE"/>
    <w:rsid w:val="0049630F"/>
    <w:rsid w:val="00497674"/>
    <w:rsid w:val="00497CDC"/>
    <w:rsid w:val="00497E44"/>
    <w:rsid w:val="004A14C7"/>
    <w:rsid w:val="004A1EA5"/>
    <w:rsid w:val="004A24C2"/>
    <w:rsid w:val="004A2A8A"/>
    <w:rsid w:val="004A37EE"/>
    <w:rsid w:val="004A4D03"/>
    <w:rsid w:val="004B225B"/>
    <w:rsid w:val="004B2AD7"/>
    <w:rsid w:val="004B3082"/>
    <w:rsid w:val="004B3F20"/>
    <w:rsid w:val="004B46FA"/>
    <w:rsid w:val="004B5774"/>
    <w:rsid w:val="004B61F7"/>
    <w:rsid w:val="004B6777"/>
    <w:rsid w:val="004C1C01"/>
    <w:rsid w:val="004C1E3B"/>
    <w:rsid w:val="004C3662"/>
    <w:rsid w:val="004C5C9B"/>
    <w:rsid w:val="004C6AF2"/>
    <w:rsid w:val="004D17E6"/>
    <w:rsid w:val="004D2964"/>
    <w:rsid w:val="004D2A9C"/>
    <w:rsid w:val="004D2AF5"/>
    <w:rsid w:val="004D42B9"/>
    <w:rsid w:val="004D5139"/>
    <w:rsid w:val="004D61C2"/>
    <w:rsid w:val="004D631D"/>
    <w:rsid w:val="004D63EF"/>
    <w:rsid w:val="004E0993"/>
    <w:rsid w:val="004E0F70"/>
    <w:rsid w:val="004E16FF"/>
    <w:rsid w:val="004E2611"/>
    <w:rsid w:val="004E2DDA"/>
    <w:rsid w:val="004E3E14"/>
    <w:rsid w:val="004E41A8"/>
    <w:rsid w:val="004E709B"/>
    <w:rsid w:val="004E7483"/>
    <w:rsid w:val="004E785E"/>
    <w:rsid w:val="004E78A3"/>
    <w:rsid w:val="004F0741"/>
    <w:rsid w:val="004F1093"/>
    <w:rsid w:val="004F2555"/>
    <w:rsid w:val="004F457A"/>
    <w:rsid w:val="004F5F69"/>
    <w:rsid w:val="004F6838"/>
    <w:rsid w:val="00500E31"/>
    <w:rsid w:val="005018EF"/>
    <w:rsid w:val="00501B24"/>
    <w:rsid w:val="00502A30"/>
    <w:rsid w:val="00503560"/>
    <w:rsid w:val="00504A13"/>
    <w:rsid w:val="0050524E"/>
    <w:rsid w:val="00505F14"/>
    <w:rsid w:val="00505F1C"/>
    <w:rsid w:val="00510EB5"/>
    <w:rsid w:val="00513D8E"/>
    <w:rsid w:val="00514494"/>
    <w:rsid w:val="00514905"/>
    <w:rsid w:val="0051583C"/>
    <w:rsid w:val="0051623D"/>
    <w:rsid w:val="00516651"/>
    <w:rsid w:val="00521E1D"/>
    <w:rsid w:val="00522FE6"/>
    <w:rsid w:val="00523F78"/>
    <w:rsid w:val="005251A1"/>
    <w:rsid w:val="005254FB"/>
    <w:rsid w:val="00525F1E"/>
    <w:rsid w:val="005274DE"/>
    <w:rsid w:val="00527663"/>
    <w:rsid w:val="00527E40"/>
    <w:rsid w:val="00530DBF"/>
    <w:rsid w:val="00531134"/>
    <w:rsid w:val="005319E4"/>
    <w:rsid w:val="00532641"/>
    <w:rsid w:val="005328CD"/>
    <w:rsid w:val="00534236"/>
    <w:rsid w:val="00534ADA"/>
    <w:rsid w:val="005365B6"/>
    <w:rsid w:val="00537BB5"/>
    <w:rsid w:val="005408C2"/>
    <w:rsid w:val="00540BDC"/>
    <w:rsid w:val="00542C4E"/>
    <w:rsid w:val="0054325A"/>
    <w:rsid w:val="005436F3"/>
    <w:rsid w:val="00545E66"/>
    <w:rsid w:val="00547115"/>
    <w:rsid w:val="00550D09"/>
    <w:rsid w:val="0055319E"/>
    <w:rsid w:val="00554A09"/>
    <w:rsid w:val="005560FD"/>
    <w:rsid w:val="00556555"/>
    <w:rsid w:val="00557A01"/>
    <w:rsid w:val="00560E6B"/>
    <w:rsid w:val="005633C0"/>
    <w:rsid w:val="00563F53"/>
    <w:rsid w:val="00565231"/>
    <w:rsid w:val="00571378"/>
    <w:rsid w:val="00571A97"/>
    <w:rsid w:val="00571B51"/>
    <w:rsid w:val="0057220D"/>
    <w:rsid w:val="00573BAC"/>
    <w:rsid w:val="00573D76"/>
    <w:rsid w:val="00573DD2"/>
    <w:rsid w:val="00574608"/>
    <w:rsid w:val="005756AD"/>
    <w:rsid w:val="00577EFD"/>
    <w:rsid w:val="0058078C"/>
    <w:rsid w:val="00580B87"/>
    <w:rsid w:val="00581734"/>
    <w:rsid w:val="0058215F"/>
    <w:rsid w:val="005929D0"/>
    <w:rsid w:val="00593317"/>
    <w:rsid w:val="00593F77"/>
    <w:rsid w:val="005A14F0"/>
    <w:rsid w:val="005A3BF1"/>
    <w:rsid w:val="005A4189"/>
    <w:rsid w:val="005B17F8"/>
    <w:rsid w:val="005B22A8"/>
    <w:rsid w:val="005B3575"/>
    <w:rsid w:val="005B7E87"/>
    <w:rsid w:val="005C08CA"/>
    <w:rsid w:val="005C1385"/>
    <w:rsid w:val="005C34DB"/>
    <w:rsid w:val="005C4866"/>
    <w:rsid w:val="005C4F01"/>
    <w:rsid w:val="005C5819"/>
    <w:rsid w:val="005C6797"/>
    <w:rsid w:val="005C703F"/>
    <w:rsid w:val="005D0A31"/>
    <w:rsid w:val="005D0B53"/>
    <w:rsid w:val="005D14E8"/>
    <w:rsid w:val="005D664C"/>
    <w:rsid w:val="005D6AEF"/>
    <w:rsid w:val="005D772F"/>
    <w:rsid w:val="005E08D0"/>
    <w:rsid w:val="005E1683"/>
    <w:rsid w:val="005E5236"/>
    <w:rsid w:val="005E5363"/>
    <w:rsid w:val="005E5730"/>
    <w:rsid w:val="005E5C74"/>
    <w:rsid w:val="005E6206"/>
    <w:rsid w:val="005E6A23"/>
    <w:rsid w:val="005F1B03"/>
    <w:rsid w:val="005F28F2"/>
    <w:rsid w:val="005F4305"/>
    <w:rsid w:val="005F47D7"/>
    <w:rsid w:val="005F51B8"/>
    <w:rsid w:val="005F78EC"/>
    <w:rsid w:val="00600675"/>
    <w:rsid w:val="0060190A"/>
    <w:rsid w:val="00601B15"/>
    <w:rsid w:val="00601CDA"/>
    <w:rsid w:val="0060262E"/>
    <w:rsid w:val="0060332C"/>
    <w:rsid w:val="00604C52"/>
    <w:rsid w:val="00605117"/>
    <w:rsid w:val="00605C37"/>
    <w:rsid w:val="00606051"/>
    <w:rsid w:val="00610F49"/>
    <w:rsid w:val="006113E0"/>
    <w:rsid w:val="0061375C"/>
    <w:rsid w:val="0061396F"/>
    <w:rsid w:val="00613F01"/>
    <w:rsid w:val="006142B9"/>
    <w:rsid w:val="006143C4"/>
    <w:rsid w:val="00615AA7"/>
    <w:rsid w:val="0061624F"/>
    <w:rsid w:val="00616872"/>
    <w:rsid w:val="00617417"/>
    <w:rsid w:val="006218E2"/>
    <w:rsid w:val="00622D7F"/>
    <w:rsid w:val="0062353B"/>
    <w:rsid w:val="00623549"/>
    <w:rsid w:val="006236A5"/>
    <w:rsid w:val="006236AF"/>
    <w:rsid w:val="00623F1E"/>
    <w:rsid w:val="00624469"/>
    <w:rsid w:val="00624D6E"/>
    <w:rsid w:val="006250F7"/>
    <w:rsid w:val="00626E97"/>
    <w:rsid w:val="006270E4"/>
    <w:rsid w:val="006274B4"/>
    <w:rsid w:val="00630083"/>
    <w:rsid w:val="0063065F"/>
    <w:rsid w:val="006312E7"/>
    <w:rsid w:val="0063136B"/>
    <w:rsid w:val="00631623"/>
    <w:rsid w:val="0063332C"/>
    <w:rsid w:val="006337F1"/>
    <w:rsid w:val="006352D6"/>
    <w:rsid w:val="0063539D"/>
    <w:rsid w:val="00636454"/>
    <w:rsid w:val="006368BD"/>
    <w:rsid w:val="0063725D"/>
    <w:rsid w:val="00640587"/>
    <w:rsid w:val="00640F5A"/>
    <w:rsid w:val="006419FD"/>
    <w:rsid w:val="00643257"/>
    <w:rsid w:val="0064342A"/>
    <w:rsid w:val="00643E1C"/>
    <w:rsid w:val="00645051"/>
    <w:rsid w:val="00645211"/>
    <w:rsid w:val="006458BF"/>
    <w:rsid w:val="006463C8"/>
    <w:rsid w:val="00646A30"/>
    <w:rsid w:val="006505CB"/>
    <w:rsid w:val="00650722"/>
    <w:rsid w:val="0065196B"/>
    <w:rsid w:val="00651B94"/>
    <w:rsid w:val="0065365D"/>
    <w:rsid w:val="00654AFB"/>
    <w:rsid w:val="0065572A"/>
    <w:rsid w:val="00656100"/>
    <w:rsid w:val="006573ED"/>
    <w:rsid w:val="00662F85"/>
    <w:rsid w:val="0066440F"/>
    <w:rsid w:val="006652A6"/>
    <w:rsid w:val="006668C3"/>
    <w:rsid w:val="0066781A"/>
    <w:rsid w:val="00667E1E"/>
    <w:rsid w:val="0067045E"/>
    <w:rsid w:val="006707C1"/>
    <w:rsid w:val="00671151"/>
    <w:rsid w:val="0067152A"/>
    <w:rsid w:val="006726C1"/>
    <w:rsid w:val="00672F32"/>
    <w:rsid w:val="006730AE"/>
    <w:rsid w:val="00673D05"/>
    <w:rsid w:val="006745BD"/>
    <w:rsid w:val="00674660"/>
    <w:rsid w:val="00675E5D"/>
    <w:rsid w:val="0067785E"/>
    <w:rsid w:val="00680FC3"/>
    <w:rsid w:val="006830D4"/>
    <w:rsid w:val="006831BB"/>
    <w:rsid w:val="006833D1"/>
    <w:rsid w:val="00683C97"/>
    <w:rsid w:val="006855C4"/>
    <w:rsid w:val="00685EA2"/>
    <w:rsid w:val="00686017"/>
    <w:rsid w:val="006864BB"/>
    <w:rsid w:val="0068751B"/>
    <w:rsid w:val="0068755F"/>
    <w:rsid w:val="00687A53"/>
    <w:rsid w:val="0069040D"/>
    <w:rsid w:val="00690C79"/>
    <w:rsid w:val="00692750"/>
    <w:rsid w:val="00692A1C"/>
    <w:rsid w:val="00692E06"/>
    <w:rsid w:val="00693E85"/>
    <w:rsid w:val="00693FE9"/>
    <w:rsid w:val="00694ECA"/>
    <w:rsid w:val="00694FD6"/>
    <w:rsid w:val="00695470"/>
    <w:rsid w:val="00695A78"/>
    <w:rsid w:val="00696041"/>
    <w:rsid w:val="006962C0"/>
    <w:rsid w:val="00696334"/>
    <w:rsid w:val="0069670B"/>
    <w:rsid w:val="0069781A"/>
    <w:rsid w:val="006A0813"/>
    <w:rsid w:val="006A366F"/>
    <w:rsid w:val="006A3ECD"/>
    <w:rsid w:val="006A7C2B"/>
    <w:rsid w:val="006A7FBF"/>
    <w:rsid w:val="006B0AD3"/>
    <w:rsid w:val="006B16C2"/>
    <w:rsid w:val="006B2F01"/>
    <w:rsid w:val="006B5181"/>
    <w:rsid w:val="006B6591"/>
    <w:rsid w:val="006B7B89"/>
    <w:rsid w:val="006C0154"/>
    <w:rsid w:val="006C0499"/>
    <w:rsid w:val="006C224F"/>
    <w:rsid w:val="006C2675"/>
    <w:rsid w:val="006C2A44"/>
    <w:rsid w:val="006C36C3"/>
    <w:rsid w:val="006C38E0"/>
    <w:rsid w:val="006C3DF7"/>
    <w:rsid w:val="006C55F2"/>
    <w:rsid w:val="006C5B5A"/>
    <w:rsid w:val="006C6AED"/>
    <w:rsid w:val="006C6E61"/>
    <w:rsid w:val="006C76B1"/>
    <w:rsid w:val="006C7801"/>
    <w:rsid w:val="006C7947"/>
    <w:rsid w:val="006D0A53"/>
    <w:rsid w:val="006D2F80"/>
    <w:rsid w:val="006D3B95"/>
    <w:rsid w:val="006D4471"/>
    <w:rsid w:val="006D743D"/>
    <w:rsid w:val="006E1FAF"/>
    <w:rsid w:val="006E2B08"/>
    <w:rsid w:val="006E3BC1"/>
    <w:rsid w:val="006E50B7"/>
    <w:rsid w:val="006E5A3E"/>
    <w:rsid w:val="006E5C55"/>
    <w:rsid w:val="006E701F"/>
    <w:rsid w:val="006F0BA2"/>
    <w:rsid w:val="006F1666"/>
    <w:rsid w:val="006F1ADF"/>
    <w:rsid w:val="006F205D"/>
    <w:rsid w:val="006F22CA"/>
    <w:rsid w:val="006F2630"/>
    <w:rsid w:val="006F4E35"/>
    <w:rsid w:val="006F5422"/>
    <w:rsid w:val="006F6645"/>
    <w:rsid w:val="006F7245"/>
    <w:rsid w:val="006F7A5D"/>
    <w:rsid w:val="007005B9"/>
    <w:rsid w:val="007012AF"/>
    <w:rsid w:val="007018FA"/>
    <w:rsid w:val="00702435"/>
    <w:rsid w:val="00706B6A"/>
    <w:rsid w:val="007112CD"/>
    <w:rsid w:val="00714DB3"/>
    <w:rsid w:val="007175A4"/>
    <w:rsid w:val="00717B90"/>
    <w:rsid w:val="00722FE9"/>
    <w:rsid w:val="00723484"/>
    <w:rsid w:val="00724109"/>
    <w:rsid w:val="00724B45"/>
    <w:rsid w:val="00725BA0"/>
    <w:rsid w:val="007263B3"/>
    <w:rsid w:val="00726D7F"/>
    <w:rsid w:val="00730E83"/>
    <w:rsid w:val="007360D9"/>
    <w:rsid w:val="00736DD4"/>
    <w:rsid w:val="00737252"/>
    <w:rsid w:val="00741C31"/>
    <w:rsid w:val="0074320B"/>
    <w:rsid w:val="0074351D"/>
    <w:rsid w:val="007435EE"/>
    <w:rsid w:val="00744A66"/>
    <w:rsid w:val="00750C99"/>
    <w:rsid w:val="007533D9"/>
    <w:rsid w:val="0075547A"/>
    <w:rsid w:val="00755DE2"/>
    <w:rsid w:val="00755E57"/>
    <w:rsid w:val="0075679E"/>
    <w:rsid w:val="0076002D"/>
    <w:rsid w:val="007600EC"/>
    <w:rsid w:val="00762DC8"/>
    <w:rsid w:val="007638AE"/>
    <w:rsid w:val="00763BEB"/>
    <w:rsid w:val="00763C35"/>
    <w:rsid w:val="007644B0"/>
    <w:rsid w:val="007644C0"/>
    <w:rsid w:val="00766FA5"/>
    <w:rsid w:val="00767D3A"/>
    <w:rsid w:val="00771B19"/>
    <w:rsid w:val="00772F95"/>
    <w:rsid w:val="00773203"/>
    <w:rsid w:val="007755F7"/>
    <w:rsid w:val="00781AEF"/>
    <w:rsid w:val="00782219"/>
    <w:rsid w:val="00787140"/>
    <w:rsid w:val="007875D0"/>
    <w:rsid w:val="00790D9F"/>
    <w:rsid w:val="0079242E"/>
    <w:rsid w:val="007927C7"/>
    <w:rsid w:val="00796102"/>
    <w:rsid w:val="007965A5"/>
    <w:rsid w:val="00796B30"/>
    <w:rsid w:val="00797AD1"/>
    <w:rsid w:val="00797E50"/>
    <w:rsid w:val="007A03D5"/>
    <w:rsid w:val="007A125E"/>
    <w:rsid w:val="007A2ACD"/>
    <w:rsid w:val="007A4EE2"/>
    <w:rsid w:val="007A52E2"/>
    <w:rsid w:val="007A6765"/>
    <w:rsid w:val="007B0874"/>
    <w:rsid w:val="007B1F8C"/>
    <w:rsid w:val="007B28FB"/>
    <w:rsid w:val="007B3C7C"/>
    <w:rsid w:val="007B5287"/>
    <w:rsid w:val="007C1EB7"/>
    <w:rsid w:val="007C2EE9"/>
    <w:rsid w:val="007C565A"/>
    <w:rsid w:val="007C5E92"/>
    <w:rsid w:val="007C64B4"/>
    <w:rsid w:val="007C6FE0"/>
    <w:rsid w:val="007C7B96"/>
    <w:rsid w:val="007C7CE0"/>
    <w:rsid w:val="007D12CE"/>
    <w:rsid w:val="007D1422"/>
    <w:rsid w:val="007D5283"/>
    <w:rsid w:val="007D6D01"/>
    <w:rsid w:val="007D76B2"/>
    <w:rsid w:val="007D7F08"/>
    <w:rsid w:val="007E1C7B"/>
    <w:rsid w:val="007E42CF"/>
    <w:rsid w:val="007E71E7"/>
    <w:rsid w:val="007E7408"/>
    <w:rsid w:val="007E7C27"/>
    <w:rsid w:val="007E7FB9"/>
    <w:rsid w:val="007F0E8C"/>
    <w:rsid w:val="007F0F3F"/>
    <w:rsid w:val="007F1ACF"/>
    <w:rsid w:val="007F7D76"/>
    <w:rsid w:val="00801BCA"/>
    <w:rsid w:val="00801D9E"/>
    <w:rsid w:val="00802F1C"/>
    <w:rsid w:val="00803017"/>
    <w:rsid w:val="00803155"/>
    <w:rsid w:val="008036D4"/>
    <w:rsid w:val="00803847"/>
    <w:rsid w:val="0080419F"/>
    <w:rsid w:val="00804F3D"/>
    <w:rsid w:val="00805AAF"/>
    <w:rsid w:val="00806487"/>
    <w:rsid w:val="0081329E"/>
    <w:rsid w:val="008139E8"/>
    <w:rsid w:val="00816D11"/>
    <w:rsid w:val="008217AD"/>
    <w:rsid w:val="00821A82"/>
    <w:rsid w:val="00821A84"/>
    <w:rsid w:val="0082220C"/>
    <w:rsid w:val="00822680"/>
    <w:rsid w:val="008231E9"/>
    <w:rsid w:val="00823413"/>
    <w:rsid w:val="008242C6"/>
    <w:rsid w:val="008246D1"/>
    <w:rsid w:val="00825B21"/>
    <w:rsid w:val="008278C8"/>
    <w:rsid w:val="0083019D"/>
    <w:rsid w:val="00830AFB"/>
    <w:rsid w:val="00831267"/>
    <w:rsid w:val="0083139F"/>
    <w:rsid w:val="00831AF6"/>
    <w:rsid w:val="00833258"/>
    <w:rsid w:val="00837121"/>
    <w:rsid w:val="00837312"/>
    <w:rsid w:val="00843AD4"/>
    <w:rsid w:val="008441A9"/>
    <w:rsid w:val="0084514E"/>
    <w:rsid w:val="00845DA6"/>
    <w:rsid w:val="0084671F"/>
    <w:rsid w:val="008540B6"/>
    <w:rsid w:val="008550B9"/>
    <w:rsid w:val="00857117"/>
    <w:rsid w:val="008635AF"/>
    <w:rsid w:val="00863634"/>
    <w:rsid w:val="008637F5"/>
    <w:rsid w:val="008638C4"/>
    <w:rsid w:val="00865269"/>
    <w:rsid w:val="00865E3F"/>
    <w:rsid w:val="00867EB5"/>
    <w:rsid w:val="008732F7"/>
    <w:rsid w:val="008741F8"/>
    <w:rsid w:val="00880823"/>
    <w:rsid w:val="00881134"/>
    <w:rsid w:val="00881E17"/>
    <w:rsid w:val="00881F7D"/>
    <w:rsid w:val="008821B0"/>
    <w:rsid w:val="00883B7D"/>
    <w:rsid w:val="00884B4B"/>
    <w:rsid w:val="008851BB"/>
    <w:rsid w:val="00885326"/>
    <w:rsid w:val="00890F82"/>
    <w:rsid w:val="0089192C"/>
    <w:rsid w:val="00894229"/>
    <w:rsid w:val="0089463B"/>
    <w:rsid w:val="008946A1"/>
    <w:rsid w:val="0089662F"/>
    <w:rsid w:val="00896A91"/>
    <w:rsid w:val="00896F99"/>
    <w:rsid w:val="008971D3"/>
    <w:rsid w:val="008A14D3"/>
    <w:rsid w:val="008A3384"/>
    <w:rsid w:val="008A38CB"/>
    <w:rsid w:val="008A3AE6"/>
    <w:rsid w:val="008A3CF9"/>
    <w:rsid w:val="008A4592"/>
    <w:rsid w:val="008A49A3"/>
    <w:rsid w:val="008A67BB"/>
    <w:rsid w:val="008B11E7"/>
    <w:rsid w:val="008B1A32"/>
    <w:rsid w:val="008B224C"/>
    <w:rsid w:val="008B30CC"/>
    <w:rsid w:val="008B35CD"/>
    <w:rsid w:val="008B39BC"/>
    <w:rsid w:val="008B3CDB"/>
    <w:rsid w:val="008B5357"/>
    <w:rsid w:val="008B5A83"/>
    <w:rsid w:val="008C10B2"/>
    <w:rsid w:val="008C13B5"/>
    <w:rsid w:val="008C1D1B"/>
    <w:rsid w:val="008D0071"/>
    <w:rsid w:val="008D16FE"/>
    <w:rsid w:val="008D259A"/>
    <w:rsid w:val="008D6B03"/>
    <w:rsid w:val="008D7860"/>
    <w:rsid w:val="008E09C9"/>
    <w:rsid w:val="008E312E"/>
    <w:rsid w:val="008E39C7"/>
    <w:rsid w:val="008E5171"/>
    <w:rsid w:val="008F07A9"/>
    <w:rsid w:val="008F3F62"/>
    <w:rsid w:val="008F487D"/>
    <w:rsid w:val="008F568A"/>
    <w:rsid w:val="008F623E"/>
    <w:rsid w:val="008F6B66"/>
    <w:rsid w:val="009015C5"/>
    <w:rsid w:val="0090462B"/>
    <w:rsid w:val="00905092"/>
    <w:rsid w:val="009061D7"/>
    <w:rsid w:val="00910642"/>
    <w:rsid w:val="00910FBF"/>
    <w:rsid w:val="00912CBA"/>
    <w:rsid w:val="00915A2D"/>
    <w:rsid w:val="00917202"/>
    <w:rsid w:val="00917BD6"/>
    <w:rsid w:val="0092142A"/>
    <w:rsid w:val="00921E7E"/>
    <w:rsid w:val="009220A8"/>
    <w:rsid w:val="0092219C"/>
    <w:rsid w:val="009225FC"/>
    <w:rsid w:val="0092357E"/>
    <w:rsid w:val="009237BF"/>
    <w:rsid w:val="00923834"/>
    <w:rsid w:val="00924822"/>
    <w:rsid w:val="00924BA4"/>
    <w:rsid w:val="00925172"/>
    <w:rsid w:val="00925416"/>
    <w:rsid w:val="009258C1"/>
    <w:rsid w:val="009272F6"/>
    <w:rsid w:val="009277C1"/>
    <w:rsid w:val="009278E9"/>
    <w:rsid w:val="00934897"/>
    <w:rsid w:val="00934F42"/>
    <w:rsid w:val="009367C3"/>
    <w:rsid w:val="0093787F"/>
    <w:rsid w:val="00940309"/>
    <w:rsid w:val="00940B1E"/>
    <w:rsid w:val="00942167"/>
    <w:rsid w:val="009440FE"/>
    <w:rsid w:val="00944199"/>
    <w:rsid w:val="009443D6"/>
    <w:rsid w:val="009448D7"/>
    <w:rsid w:val="0094526C"/>
    <w:rsid w:val="0094658C"/>
    <w:rsid w:val="00946FFF"/>
    <w:rsid w:val="009478D3"/>
    <w:rsid w:val="00947A7B"/>
    <w:rsid w:val="009533F2"/>
    <w:rsid w:val="00954408"/>
    <w:rsid w:val="009549C8"/>
    <w:rsid w:val="00954AAA"/>
    <w:rsid w:val="00954D09"/>
    <w:rsid w:val="00956020"/>
    <w:rsid w:val="00956B4B"/>
    <w:rsid w:val="00957378"/>
    <w:rsid w:val="009602C8"/>
    <w:rsid w:val="00960537"/>
    <w:rsid w:val="00961307"/>
    <w:rsid w:val="00961329"/>
    <w:rsid w:val="00961F9C"/>
    <w:rsid w:val="009631DF"/>
    <w:rsid w:val="00963497"/>
    <w:rsid w:val="009637CB"/>
    <w:rsid w:val="009642A5"/>
    <w:rsid w:val="0096430D"/>
    <w:rsid w:val="00964D51"/>
    <w:rsid w:val="00965DA2"/>
    <w:rsid w:val="00970203"/>
    <w:rsid w:val="00971D3C"/>
    <w:rsid w:val="00973346"/>
    <w:rsid w:val="00973D47"/>
    <w:rsid w:val="009743C4"/>
    <w:rsid w:val="00974C71"/>
    <w:rsid w:val="00974CC1"/>
    <w:rsid w:val="009757F0"/>
    <w:rsid w:val="009769AF"/>
    <w:rsid w:val="0097755A"/>
    <w:rsid w:val="0097795B"/>
    <w:rsid w:val="0098108A"/>
    <w:rsid w:val="00983A22"/>
    <w:rsid w:val="0098493C"/>
    <w:rsid w:val="00985A57"/>
    <w:rsid w:val="00986D8C"/>
    <w:rsid w:val="00987DE7"/>
    <w:rsid w:val="00990249"/>
    <w:rsid w:val="00991ABB"/>
    <w:rsid w:val="009931A0"/>
    <w:rsid w:val="00995293"/>
    <w:rsid w:val="00995BE1"/>
    <w:rsid w:val="009A0F3E"/>
    <w:rsid w:val="009A27F8"/>
    <w:rsid w:val="009A33E9"/>
    <w:rsid w:val="009A363D"/>
    <w:rsid w:val="009A3A52"/>
    <w:rsid w:val="009A4666"/>
    <w:rsid w:val="009A5F2F"/>
    <w:rsid w:val="009A6406"/>
    <w:rsid w:val="009A7E17"/>
    <w:rsid w:val="009B2AB8"/>
    <w:rsid w:val="009B2E6F"/>
    <w:rsid w:val="009B4245"/>
    <w:rsid w:val="009B4601"/>
    <w:rsid w:val="009B4933"/>
    <w:rsid w:val="009B4E08"/>
    <w:rsid w:val="009B58AB"/>
    <w:rsid w:val="009B58DA"/>
    <w:rsid w:val="009B6041"/>
    <w:rsid w:val="009B6C37"/>
    <w:rsid w:val="009B6FFD"/>
    <w:rsid w:val="009B7124"/>
    <w:rsid w:val="009B74DB"/>
    <w:rsid w:val="009C184B"/>
    <w:rsid w:val="009C278B"/>
    <w:rsid w:val="009C341E"/>
    <w:rsid w:val="009C376F"/>
    <w:rsid w:val="009C6720"/>
    <w:rsid w:val="009C6A67"/>
    <w:rsid w:val="009C70D6"/>
    <w:rsid w:val="009C7BB9"/>
    <w:rsid w:val="009D1868"/>
    <w:rsid w:val="009D2203"/>
    <w:rsid w:val="009D355F"/>
    <w:rsid w:val="009D5FC7"/>
    <w:rsid w:val="009E0C52"/>
    <w:rsid w:val="009E1E59"/>
    <w:rsid w:val="009E2A74"/>
    <w:rsid w:val="009E4A06"/>
    <w:rsid w:val="009E5401"/>
    <w:rsid w:val="009E625B"/>
    <w:rsid w:val="009F12D9"/>
    <w:rsid w:val="009F1F28"/>
    <w:rsid w:val="009F4765"/>
    <w:rsid w:val="009F4E27"/>
    <w:rsid w:val="009F5854"/>
    <w:rsid w:val="009F7C9C"/>
    <w:rsid w:val="00A016C2"/>
    <w:rsid w:val="00A02C02"/>
    <w:rsid w:val="00A03175"/>
    <w:rsid w:val="00A048EF"/>
    <w:rsid w:val="00A117ED"/>
    <w:rsid w:val="00A127BF"/>
    <w:rsid w:val="00A13F18"/>
    <w:rsid w:val="00A14774"/>
    <w:rsid w:val="00A14CD4"/>
    <w:rsid w:val="00A14F7A"/>
    <w:rsid w:val="00A152D1"/>
    <w:rsid w:val="00A1588B"/>
    <w:rsid w:val="00A17B67"/>
    <w:rsid w:val="00A21ECD"/>
    <w:rsid w:val="00A241D1"/>
    <w:rsid w:val="00A253E3"/>
    <w:rsid w:val="00A2559E"/>
    <w:rsid w:val="00A257B0"/>
    <w:rsid w:val="00A25921"/>
    <w:rsid w:val="00A25A50"/>
    <w:rsid w:val="00A26082"/>
    <w:rsid w:val="00A264A8"/>
    <w:rsid w:val="00A268BA"/>
    <w:rsid w:val="00A26FE6"/>
    <w:rsid w:val="00A279C4"/>
    <w:rsid w:val="00A27A1A"/>
    <w:rsid w:val="00A30847"/>
    <w:rsid w:val="00A30893"/>
    <w:rsid w:val="00A313AB"/>
    <w:rsid w:val="00A316A6"/>
    <w:rsid w:val="00A33942"/>
    <w:rsid w:val="00A34AE6"/>
    <w:rsid w:val="00A36690"/>
    <w:rsid w:val="00A3707F"/>
    <w:rsid w:val="00A37AB5"/>
    <w:rsid w:val="00A37BB1"/>
    <w:rsid w:val="00A37F95"/>
    <w:rsid w:val="00A41A07"/>
    <w:rsid w:val="00A42084"/>
    <w:rsid w:val="00A44476"/>
    <w:rsid w:val="00A454CC"/>
    <w:rsid w:val="00A47B74"/>
    <w:rsid w:val="00A51D5E"/>
    <w:rsid w:val="00A522F0"/>
    <w:rsid w:val="00A545E0"/>
    <w:rsid w:val="00A552E5"/>
    <w:rsid w:val="00A5675F"/>
    <w:rsid w:val="00A57528"/>
    <w:rsid w:val="00A6057E"/>
    <w:rsid w:val="00A60C03"/>
    <w:rsid w:val="00A61441"/>
    <w:rsid w:val="00A61512"/>
    <w:rsid w:val="00A632B7"/>
    <w:rsid w:val="00A63634"/>
    <w:rsid w:val="00A63DD6"/>
    <w:rsid w:val="00A64717"/>
    <w:rsid w:val="00A64ED4"/>
    <w:rsid w:val="00A6553E"/>
    <w:rsid w:val="00A65905"/>
    <w:rsid w:val="00A65B09"/>
    <w:rsid w:val="00A674EC"/>
    <w:rsid w:val="00A6764E"/>
    <w:rsid w:val="00A70364"/>
    <w:rsid w:val="00A70B50"/>
    <w:rsid w:val="00A7192F"/>
    <w:rsid w:val="00A71FA4"/>
    <w:rsid w:val="00A72F93"/>
    <w:rsid w:val="00A73CBB"/>
    <w:rsid w:val="00A74D4A"/>
    <w:rsid w:val="00A7597A"/>
    <w:rsid w:val="00A7699E"/>
    <w:rsid w:val="00A800B3"/>
    <w:rsid w:val="00A80421"/>
    <w:rsid w:val="00A8229C"/>
    <w:rsid w:val="00A8372F"/>
    <w:rsid w:val="00A838AF"/>
    <w:rsid w:val="00A8506E"/>
    <w:rsid w:val="00A86F21"/>
    <w:rsid w:val="00A9067C"/>
    <w:rsid w:val="00A90E54"/>
    <w:rsid w:val="00A9136E"/>
    <w:rsid w:val="00A9139E"/>
    <w:rsid w:val="00A9235D"/>
    <w:rsid w:val="00A92BB4"/>
    <w:rsid w:val="00A92E6F"/>
    <w:rsid w:val="00A9332A"/>
    <w:rsid w:val="00A93614"/>
    <w:rsid w:val="00A9376C"/>
    <w:rsid w:val="00A93923"/>
    <w:rsid w:val="00A941FB"/>
    <w:rsid w:val="00A94468"/>
    <w:rsid w:val="00A957B8"/>
    <w:rsid w:val="00A96470"/>
    <w:rsid w:val="00A967B7"/>
    <w:rsid w:val="00A97D09"/>
    <w:rsid w:val="00A97FF4"/>
    <w:rsid w:val="00AA155C"/>
    <w:rsid w:val="00AA1D7A"/>
    <w:rsid w:val="00AA2B7D"/>
    <w:rsid w:val="00AA2F77"/>
    <w:rsid w:val="00AA406F"/>
    <w:rsid w:val="00AA42DD"/>
    <w:rsid w:val="00AA5393"/>
    <w:rsid w:val="00AA63B3"/>
    <w:rsid w:val="00AA74BF"/>
    <w:rsid w:val="00AB4212"/>
    <w:rsid w:val="00AB423E"/>
    <w:rsid w:val="00AB48AA"/>
    <w:rsid w:val="00AB49E5"/>
    <w:rsid w:val="00AB5B5E"/>
    <w:rsid w:val="00AB7952"/>
    <w:rsid w:val="00AC0615"/>
    <w:rsid w:val="00AC26B0"/>
    <w:rsid w:val="00AC28B5"/>
    <w:rsid w:val="00AC2E05"/>
    <w:rsid w:val="00AC304F"/>
    <w:rsid w:val="00AC3685"/>
    <w:rsid w:val="00AC4026"/>
    <w:rsid w:val="00AC46DF"/>
    <w:rsid w:val="00AC5AEB"/>
    <w:rsid w:val="00AC7620"/>
    <w:rsid w:val="00AC7B62"/>
    <w:rsid w:val="00AD3A97"/>
    <w:rsid w:val="00AD6456"/>
    <w:rsid w:val="00AD720C"/>
    <w:rsid w:val="00AD78C1"/>
    <w:rsid w:val="00AE00FB"/>
    <w:rsid w:val="00AE0E61"/>
    <w:rsid w:val="00AE2A09"/>
    <w:rsid w:val="00AE2C9D"/>
    <w:rsid w:val="00AE58DE"/>
    <w:rsid w:val="00AE5953"/>
    <w:rsid w:val="00AE6074"/>
    <w:rsid w:val="00AE730C"/>
    <w:rsid w:val="00AF03F6"/>
    <w:rsid w:val="00AF0C1E"/>
    <w:rsid w:val="00AF1047"/>
    <w:rsid w:val="00AF12D1"/>
    <w:rsid w:val="00AF2DE3"/>
    <w:rsid w:val="00AF65FC"/>
    <w:rsid w:val="00AF6B5C"/>
    <w:rsid w:val="00AF6F8D"/>
    <w:rsid w:val="00AF71E4"/>
    <w:rsid w:val="00AF7475"/>
    <w:rsid w:val="00AF7B71"/>
    <w:rsid w:val="00AF7B77"/>
    <w:rsid w:val="00B00377"/>
    <w:rsid w:val="00B00CB3"/>
    <w:rsid w:val="00B00D5D"/>
    <w:rsid w:val="00B01A34"/>
    <w:rsid w:val="00B033B7"/>
    <w:rsid w:val="00B03B07"/>
    <w:rsid w:val="00B03D42"/>
    <w:rsid w:val="00B04405"/>
    <w:rsid w:val="00B04A07"/>
    <w:rsid w:val="00B04CEF"/>
    <w:rsid w:val="00B04D20"/>
    <w:rsid w:val="00B06770"/>
    <w:rsid w:val="00B072FC"/>
    <w:rsid w:val="00B07350"/>
    <w:rsid w:val="00B11E2C"/>
    <w:rsid w:val="00B12970"/>
    <w:rsid w:val="00B130E2"/>
    <w:rsid w:val="00B15456"/>
    <w:rsid w:val="00B15F67"/>
    <w:rsid w:val="00B20ACA"/>
    <w:rsid w:val="00B222F0"/>
    <w:rsid w:val="00B22607"/>
    <w:rsid w:val="00B243A0"/>
    <w:rsid w:val="00B25459"/>
    <w:rsid w:val="00B261E5"/>
    <w:rsid w:val="00B26672"/>
    <w:rsid w:val="00B272AE"/>
    <w:rsid w:val="00B27847"/>
    <w:rsid w:val="00B302FE"/>
    <w:rsid w:val="00B30443"/>
    <w:rsid w:val="00B30EB2"/>
    <w:rsid w:val="00B321C5"/>
    <w:rsid w:val="00B3221D"/>
    <w:rsid w:val="00B323D0"/>
    <w:rsid w:val="00B33ED9"/>
    <w:rsid w:val="00B3484B"/>
    <w:rsid w:val="00B34F45"/>
    <w:rsid w:val="00B354BB"/>
    <w:rsid w:val="00B35E32"/>
    <w:rsid w:val="00B36687"/>
    <w:rsid w:val="00B36809"/>
    <w:rsid w:val="00B36C75"/>
    <w:rsid w:val="00B440C2"/>
    <w:rsid w:val="00B44C0B"/>
    <w:rsid w:val="00B45C35"/>
    <w:rsid w:val="00B47156"/>
    <w:rsid w:val="00B472C2"/>
    <w:rsid w:val="00B47644"/>
    <w:rsid w:val="00B47AD2"/>
    <w:rsid w:val="00B53B8C"/>
    <w:rsid w:val="00B544AE"/>
    <w:rsid w:val="00B54A8E"/>
    <w:rsid w:val="00B55129"/>
    <w:rsid w:val="00B57013"/>
    <w:rsid w:val="00B575DE"/>
    <w:rsid w:val="00B60270"/>
    <w:rsid w:val="00B614C4"/>
    <w:rsid w:val="00B62FE8"/>
    <w:rsid w:val="00B63558"/>
    <w:rsid w:val="00B64EDE"/>
    <w:rsid w:val="00B660B1"/>
    <w:rsid w:val="00B66A2D"/>
    <w:rsid w:val="00B66E3A"/>
    <w:rsid w:val="00B70CA8"/>
    <w:rsid w:val="00B7119A"/>
    <w:rsid w:val="00B71D48"/>
    <w:rsid w:val="00B73B86"/>
    <w:rsid w:val="00B7467A"/>
    <w:rsid w:val="00B75546"/>
    <w:rsid w:val="00B76205"/>
    <w:rsid w:val="00B762F9"/>
    <w:rsid w:val="00B77B3E"/>
    <w:rsid w:val="00B81447"/>
    <w:rsid w:val="00B830FF"/>
    <w:rsid w:val="00B876A5"/>
    <w:rsid w:val="00B90FDD"/>
    <w:rsid w:val="00B915E5"/>
    <w:rsid w:val="00B91623"/>
    <w:rsid w:val="00B94B10"/>
    <w:rsid w:val="00B94F66"/>
    <w:rsid w:val="00BA1287"/>
    <w:rsid w:val="00BA12D6"/>
    <w:rsid w:val="00BA145D"/>
    <w:rsid w:val="00BA3601"/>
    <w:rsid w:val="00BA381A"/>
    <w:rsid w:val="00BA4663"/>
    <w:rsid w:val="00BA4CA3"/>
    <w:rsid w:val="00BA5CEE"/>
    <w:rsid w:val="00BA649E"/>
    <w:rsid w:val="00BA697C"/>
    <w:rsid w:val="00BA7559"/>
    <w:rsid w:val="00BB1303"/>
    <w:rsid w:val="00BB18BF"/>
    <w:rsid w:val="00BB3EED"/>
    <w:rsid w:val="00BB4110"/>
    <w:rsid w:val="00BB4A28"/>
    <w:rsid w:val="00BB53B5"/>
    <w:rsid w:val="00BB5A7C"/>
    <w:rsid w:val="00BB5B96"/>
    <w:rsid w:val="00BB68A2"/>
    <w:rsid w:val="00BB738E"/>
    <w:rsid w:val="00BC3155"/>
    <w:rsid w:val="00BC35B4"/>
    <w:rsid w:val="00BC403A"/>
    <w:rsid w:val="00BC45FF"/>
    <w:rsid w:val="00BC4B4D"/>
    <w:rsid w:val="00BC545C"/>
    <w:rsid w:val="00BC72EE"/>
    <w:rsid w:val="00BD3843"/>
    <w:rsid w:val="00BD3AD5"/>
    <w:rsid w:val="00BD41E7"/>
    <w:rsid w:val="00BD5501"/>
    <w:rsid w:val="00BE0512"/>
    <w:rsid w:val="00BE45C1"/>
    <w:rsid w:val="00BE45C2"/>
    <w:rsid w:val="00BE489C"/>
    <w:rsid w:val="00BE4BB8"/>
    <w:rsid w:val="00BE4BC9"/>
    <w:rsid w:val="00BE535F"/>
    <w:rsid w:val="00BE70EE"/>
    <w:rsid w:val="00BF0D1E"/>
    <w:rsid w:val="00BF15E1"/>
    <w:rsid w:val="00BF1796"/>
    <w:rsid w:val="00BF1CB9"/>
    <w:rsid w:val="00BF1E14"/>
    <w:rsid w:val="00BF3F88"/>
    <w:rsid w:val="00BF5316"/>
    <w:rsid w:val="00BF53F1"/>
    <w:rsid w:val="00BF57D3"/>
    <w:rsid w:val="00BF7587"/>
    <w:rsid w:val="00C014C6"/>
    <w:rsid w:val="00C01F0C"/>
    <w:rsid w:val="00C02E63"/>
    <w:rsid w:val="00C0322A"/>
    <w:rsid w:val="00C03767"/>
    <w:rsid w:val="00C04BDB"/>
    <w:rsid w:val="00C0520C"/>
    <w:rsid w:val="00C06C5D"/>
    <w:rsid w:val="00C06D0F"/>
    <w:rsid w:val="00C10318"/>
    <w:rsid w:val="00C103C2"/>
    <w:rsid w:val="00C10846"/>
    <w:rsid w:val="00C1149B"/>
    <w:rsid w:val="00C13559"/>
    <w:rsid w:val="00C14FEB"/>
    <w:rsid w:val="00C15519"/>
    <w:rsid w:val="00C1598B"/>
    <w:rsid w:val="00C21674"/>
    <w:rsid w:val="00C21E69"/>
    <w:rsid w:val="00C22816"/>
    <w:rsid w:val="00C2315C"/>
    <w:rsid w:val="00C2359D"/>
    <w:rsid w:val="00C27AA8"/>
    <w:rsid w:val="00C309D2"/>
    <w:rsid w:val="00C3105E"/>
    <w:rsid w:val="00C3287E"/>
    <w:rsid w:val="00C33746"/>
    <w:rsid w:val="00C34078"/>
    <w:rsid w:val="00C349C8"/>
    <w:rsid w:val="00C34E92"/>
    <w:rsid w:val="00C352B8"/>
    <w:rsid w:val="00C36019"/>
    <w:rsid w:val="00C3652D"/>
    <w:rsid w:val="00C40CB7"/>
    <w:rsid w:val="00C413D3"/>
    <w:rsid w:val="00C41DEF"/>
    <w:rsid w:val="00C42886"/>
    <w:rsid w:val="00C429F7"/>
    <w:rsid w:val="00C42C37"/>
    <w:rsid w:val="00C447A7"/>
    <w:rsid w:val="00C45681"/>
    <w:rsid w:val="00C45B4B"/>
    <w:rsid w:val="00C47081"/>
    <w:rsid w:val="00C47856"/>
    <w:rsid w:val="00C51880"/>
    <w:rsid w:val="00C54C22"/>
    <w:rsid w:val="00C57084"/>
    <w:rsid w:val="00C5784A"/>
    <w:rsid w:val="00C57914"/>
    <w:rsid w:val="00C57B89"/>
    <w:rsid w:val="00C60118"/>
    <w:rsid w:val="00C6056B"/>
    <w:rsid w:val="00C608A0"/>
    <w:rsid w:val="00C60CC7"/>
    <w:rsid w:val="00C6152A"/>
    <w:rsid w:val="00C6213C"/>
    <w:rsid w:val="00C6309C"/>
    <w:rsid w:val="00C6331C"/>
    <w:rsid w:val="00C63C99"/>
    <w:rsid w:val="00C648EE"/>
    <w:rsid w:val="00C65066"/>
    <w:rsid w:val="00C67729"/>
    <w:rsid w:val="00C71366"/>
    <w:rsid w:val="00C71655"/>
    <w:rsid w:val="00C7257C"/>
    <w:rsid w:val="00C728A6"/>
    <w:rsid w:val="00C729EA"/>
    <w:rsid w:val="00C755F9"/>
    <w:rsid w:val="00C75A25"/>
    <w:rsid w:val="00C75B8F"/>
    <w:rsid w:val="00C76300"/>
    <w:rsid w:val="00C77128"/>
    <w:rsid w:val="00C8230A"/>
    <w:rsid w:val="00C82AD0"/>
    <w:rsid w:val="00C833D6"/>
    <w:rsid w:val="00C85E1D"/>
    <w:rsid w:val="00C87209"/>
    <w:rsid w:val="00C90C6B"/>
    <w:rsid w:val="00C9205E"/>
    <w:rsid w:val="00C92119"/>
    <w:rsid w:val="00C93AF6"/>
    <w:rsid w:val="00C94A51"/>
    <w:rsid w:val="00C95057"/>
    <w:rsid w:val="00C95602"/>
    <w:rsid w:val="00C96CF6"/>
    <w:rsid w:val="00C97C32"/>
    <w:rsid w:val="00CA0F7C"/>
    <w:rsid w:val="00CA1C55"/>
    <w:rsid w:val="00CA1C5A"/>
    <w:rsid w:val="00CA2661"/>
    <w:rsid w:val="00CA36B7"/>
    <w:rsid w:val="00CA3E1A"/>
    <w:rsid w:val="00CA4C79"/>
    <w:rsid w:val="00CA4FEB"/>
    <w:rsid w:val="00CA5FDB"/>
    <w:rsid w:val="00CA6654"/>
    <w:rsid w:val="00CA69B7"/>
    <w:rsid w:val="00CA69B8"/>
    <w:rsid w:val="00CA72EC"/>
    <w:rsid w:val="00CA7C6D"/>
    <w:rsid w:val="00CB124E"/>
    <w:rsid w:val="00CB22CC"/>
    <w:rsid w:val="00CB2CB7"/>
    <w:rsid w:val="00CC2EB3"/>
    <w:rsid w:val="00CC2EF2"/>
    <w:rsid w:val="00CC33F7"/>
    <w:rsid w:val="00CC40A2"/>
    <w:rsid w:val="00CC4C91"/>
    <w:rsid w:val="00CC7338"/>
    <w:rsid w:val="00CC7A87"/>
    <w:rsid w:val="00CD1762"/>
    <w:rsid w:val="00CD1D04"/>
    <w:rsid w:val="00CD554A"/>
    <w:rsid w:val="00CD5836"/>
    <w:rsid w:val="00CD7531"/>
    <w:rsid w:val="00CE058B"/>
    <w:rsid w:val="00CE0766"/>
    <w:rsid w:val="00CE0A98"/>
    <w:rsid w:val="00CE2AB4"/>
    <w:rsid w:val="00CE5662"/>
    <w:rsid w:val="00CE5F13"/>
    <w:rsid w:val="00CE6641"/>
    <w:rsid w:val="00CF2BF4"/>
    <w:rsid w:val="00CF390F"/>
    <w:rsid w:val="00CF4DB3"/>
    <w:rsid w:val="00CF51FC"/>
    <w:rsid w:val="00CF5841"/>
    <w:rsid w:val="00CF6E1B"/>
    <w:rsid w:val="00D00050"/>
    <w:rsid w:val="00D007BA"/>
    <w:rsid w:val="00D022ED"/>
    <w:rsid w:val="00D037D9"/>
    <w:rsid w:val="00D0563A"/>
    <w:rsid w:val="00D05A62"/>
    <w:rsid w:val="00D077E6"/>
    <w:rsid w:val="00D07AE8"/>
    <w:rsid w:val="00D10570"/>
    <w:rsid w:val="00D10FD5"/>
    <w:rsid w:val="00D11D3B"/>
    <w:rsid w:val="00D120D3"/>
    <w:rsid w:val="00D12C7F"/>
    <w:rsid w:val="00D12ECA"/>
    <w:rsid w:val="00D14AEB"/>
    <w:rsid w:val="00D14C2C"/>
    <w:rsid w:val="00D15D22"/>
    <w:rsid w:val="00D1643E"/>
    <w:rsid w:val="00D16999"/>
    <w:rsid w:val="00D2036F"/>
    <w:rsid w:val="00D208CD"/>
    <w:rsid w:val="00D21127"/>
    <w:rsid w:val="00D23405"/>
    <w:rsid w:val="00D2369B"/>
    <w:rsid w:val="00D23E01"/>
    <w:rsid w:val="00D263CA"/>
    <w:rsid w:val="00D2729E"/>
    <w:rsid w:val="00D32077"/>
    <w:rsid w:val="00D328B8"/>
    <w:rsid w:val="00D32CAF"/>
    <w:rsid w:val="00D3332D"/>
    <w:rsid w:val="00D344F9"/>
    <w:rsid w:val="00D34568"/>
    <w:rsid w:val="00D35AC4"/>
    <w:rsid w:val="00D35E1A"/>
    <w:rsid w:val="00D37018"/>
    <w:rsid w:val="00D376D0"/>
    <w:rsid w:val="00D37AA5"/>
    <w:rsid w:val="00D4055A"/>
    <w:rsid w:val="00D46537"/>
    <w:rsid w:val="00D4655E"/>
    <w:rsid w:val="00D47E6B"/>
    <w:rsid w:val="00D50614"/>
    <w:rsid w:val="00D50A5B"/>
    <w:rsid w:val="00D50D46"/>
    <w:rsid w:val="00D51A97"/>
    <w:rsid w:val="00D52488"/>
    <w:rsid w:val="00D53694"/>
    <w:rsid w:val="00D538A5"/>
    <w:rsid w:val="00D5692A"/>
    <w:rsid w:val="00D573CE"/>
    <w:rsid w:val="00D63079"/>
    <w:rsid w:val="00D63D40"/>
    <w:rsid w:val="00D644FC"/>
    <w:rsid w:val="00D64ADF"/>
    <w:rsid w:val="00D665D6"/>
    <w:rsid w:val="00D70158"/>
    <w:rsid w:val="00D703B0"/>
    <w:rsid w:val="00D7095B"/>
    <w:rsid w:val="00D728D9"/>
    <w:rsid w:val="00D73961"/>
    <w:rsid w:val="00D73EED"/>
    <w:rsid w:val="00D76330"/>
    <w:rsid w:val="00D779EA"/>
    <w:rsid w:val="00D8126C"/>
    <w:rsid w:val="00D81CAB"/>
    <w:rsid w:val="00D81E93"/>
    <w:rsid w:val="00D8238D"/>
    <w:rsid w:val="00D83AF5"/>
    <w:rsid w:val="00D83F30"/>
    <w:rsid w:val="00D84BC7"/>
    <w:rsid w:val="00D85A26"/>
    <w:rsid w:val="00D91087"/>
    <w:rsid w:val="00D91594"/>
    <w:rsid w:val="00D91AAC"/>
    <w:rsid w:val="00D93215"/>
    <w:rsid w:val="00D933EC"/>
    <w:rsid w:val="00DA11A3"/>
    <w:rsid w:val="00DA2506"/>
    <w:rsid w:val="00DA2B74"/>
    <w:rsid w:val="00DA37B1"/>
    <w:rsid w:val="00DA5D39"/>
    <w:rsid w:val="00DA7AE5"/>
    <w:rsid w:val="00DB2A4C"/>
    <w:rsid w:val="00DB4CE6"/>
    <w:rsid w:val="00DB54AD"/>
    <w:rsid w:val="00DB5537"/>
    <w:rsid w:val="00DC04BD"/>
    <w:rsid w:val="00DC15EE"/>
    <w:rsid w:val="00DC2172"/>
    <w:rsid w:val="00DC3A52"/>
    <w:rsid w:val="00DC474D"/>
    <w:rsid w:val="00DC790F"/>
    <w:rsid w:val="00DC7B85"/>
    <w:rsid w:val="00DD2A91"/>
    <w:rsid w:val="00DD30DB"/>
    <w:rsid w:val="00DD336A"/>
    <w:rsid w:val="00DD4DE2"/>
    <w:rsid w:val="00DD7368"/>
    <w:rsid w:val="00DD781F"/>
    <w:rsid w:val="00DD7A86"/>
    <w:rsid w:val="00DE05E0"/>
    <w:rsid w:val="00DE12FF"/>
    <w:rsid w:val="00DE1669"/>
    <w:rsid w:val="00DE1F06"/>
    <w:rsid w:val="00DE2090"/>
    <w:rsid w:val="00DE2554"/>
    <w:rsid w:val="00DE2679"/>
    <w:rsid w:val="00DE26B0"/>
    <w:rsid w:val="00DE3220"/>
    <w:rsid w:val="00DE38F7"/>
    <w:rsid w:val="00DE3B2D"/>
    <w:rsid w:val="00DE4ABA"/>
    <w:rsid w:val="00DE5675"/>
    <w:rsid w:val="00DE5A1F"/>
    <w:rsid w:val="00DE6EDD"/>
    <w:rsid w:val="00DF1663"/>
    <w:rsid w:val="00DF2544"/>
    <w:rsid w:val="00DF291F"/>
    <w:rsid w:val="00DF2BC7"/>
    <w:rsid w:val="00DF33C8"/>
    <w:rsid w:val="00DF44BB"/>
    <w:rsid w:val="00DF4F82"/>
    <w:rsid w:val="00DF74C6"/>
    <w:rsid w:val="00E00EC5"/>
    <w:rsid w:val="00E016C4"/>
    <w:rsid w:val="00E01A5F"/>
    <w:rsid w:val="00E02FCE"/>
    <w:rsid w:val="00E03345"/>
    <w:rsid w:val="00E04261"/>
    <w:rsid w:val="00E049EC"/>
    <w:rsid w:val="00E076EE"/>
    <w:rsid w:val="00E07EBA"/>
    <w:rsid w:val="00E10DD2"/>
    <w:rsid w:val="00E11263"/>
    <w:rsid w:val="00E1280A"/>
    <w:rsid w:val="00E16652"/>
    <w:rsid w:val="00E17429"/>
    <w:rsid w:val="00E2028E"/>
    <w:rsid w:val="00E208F1"/>
    <w:rsid w:val="00E22846"/>
    <w:rsid w:val="00E23B34"/>
    <w:rsid w:val="00E23DF2"/>
    <w:rsid w:val="00E24A7E"/>
    <w:rsid w:val="00E25A3A"/>
    <w:rsid w:val="00E26FC5"/>
    <w:rsid w:val="00E27AF2"/>
    <w:rsid w:val="00E30F2D"/>
    <w:rsid w:val="00E310E0"/>
    <w:rsid w:val="00E3206E"/>
    <w:rsid w:val="00E34A19"/>
    <w:rsid w:val="00E37BC0"/>
    <w:rsid w:val="00E40EB5"/>
    <w:rsid w:val="00E41B39"/>
    <w:rsid w:val="00E43090"/>
    <w:rsid w:val="00E43BA7"/>
    <w:rsid w:val="00E441D4"/>
    <w:rsid w:val="00E451A3"/>
    <w:rsid w:val="00E458A8"/>
    <w:rsid w:val="00E47621"/>
    <w:rsid w:val="00E51FF9"/>
    <w:rsid w:val="00E53405"/>
    <w:rsid w:val="00E54942"/>
    <w:rsid w:val="00E54ADA"/>
    <w:rsid w:val="00E56E85"/>
    <w:rsid w:val="00E60696"/>
    <w:rsid w:val="00E61352"/>
    <w:rsid w:val="00E62883"/>
    <w:rsid w:val="00E62EFF"/>
    <w:rsid w:val="00E630AD"/>
    <w:rsid w:val="00E64969"/>
    <w:rsid w:val="00E65A59"/>
    <w:rsid w:val="00E6611F"/>
    <w:rsid w:val="00E6690B"/>
    <w:rsid w:val="00E67283"/>
    <w:rsid w:val="00E67620"/>
    <w:rsid w:val="00E6766E"/>
    <w:rsid w:val="00E67E4F"/>
    <w:rsid w:val="00E701A3"/>
    <w:rsid w:val="00E70542"/>
    <w:rsid w:val="00E705D6"/>
    <w:rsid w:val="00E7097B"/>
    <w:rsid w:val="00E70AD1"/>
    <w:rsid w:val="00E7140B"/>
    <w:rsid w:val="00E71427"/>
    <w:rsid w:val="00E73C37"/>
    <w:rsid w:val="00E75166"/>
    <w:rsid w:val="00E76AF7"/>
    <w:rsid w:val="00E76C29"/>
    <w:rsid w:val="00E813F4"/>
    <w:rsid w:val="00E81B09"/>
    <w:rsid w:val="00E8207E"/>
    <w:rsid w:val="00E82B17"/>
    <w:rsid w:val="00E83840"/>
    <w:rsid w:val="00E850DB"/>
    <w:rsid w:val="00E869FF"/>
    <w:rsid w:val="00E93358"/>
    <w:rsid w:val="00E933F1"/>
    <w:rsid w:val="00E94233"/>
    <w:rsid w:val="00E95E27"/>
    <w:rsid w:val="00E96C89"/>
    <w:rsid w:val="00EA07C4"/>
    <w:rsid w:val="00EA0D71"/>
    <w:rsid w:val="00EA1B43"/>
    <w:rsid w:val="00EA1E3E"/>
    <w:rsid w:val="00EA1F87"/>
    <w:rsid w:val="00EA20DC"/>
    <w:rsid w:val="00EA28F7"/>
    <w:rsid w:val="00EA3B17"/>
    <w:rsid w:val="00EA42B0"/>
    <w:rsid w:val="00EA43A2"/>
    <w:rsid w:val="00EA740C"/>
    <w:rsid w:val="00EB0468"/>
    <w:rsid w:val="00EB0A3A"/>
    <w:rsid w:val="00EB1F2E"/>
    <w:rsid w:val="00EB1F98"/>
    <w:rsid w:val="00EB2189"/>
    <w:rsid w:val="00EB2CA8"/>
    <w:rsid w:val="00EB447F"/>
    <w:rsid w:val="00EB44C7"/>
    <w:rsid w:val="00EB4841"/>
    <w:rsid w:val="00EB48D8"/>
    <w:rsid w:val="00EB50C5"/>
    <w:rsid w:val="00EB58D5"/>
    <w:rsid w:val="00EB6016"/>
    <w:rsid w:val="00EB6785"/>
    <w:rsid w:val="00EB6DD3"/>
    <w:rsid w:val="00EB7403"/>
    <w:rsid w:val="00EC01C2"/>
    <w:rsid w:val="00EC0E3E"/>
    <w:rsid w:val="00EC10BD"/>
    <w:rsid w:val="00EC2267"/>
    <w:rsid w:val="00EC29A1"/>
    <w:rsid w:val="00EC3CD5"/>
    <w:rsid w:val="00EC3CD9"/>
    <w:rsid w:val="00EC3E65"/>
    <w:rsid w:val="00EC455F"/>
    <w:rsid w:val="00EC5639"/>
    <w:rsid w:val="00EC5E2F"/>
    <w:rsid w:val="00EC7728"/>
    <w:rsid w:val="00ED109F"/>
    <w:rsid w:val="00ED1DF6"/>
    <w:rsid w:val="00ED24C5"/>
    <w:rsid w:val="00ED259F"/>
    <w:rsid w:val="00ED2A32"/>
    <w:rsid w:val="00ED2ED8"/>
    <w:rsid w:val="00ED3397"/>
    <w:rsid w:val="00ED464C"/>
    <w:rsid w:val="00ED4797"/>
    <w:rsid w:val="00ED4F56"/>
    <w:rsid w:val="00ED5031"/>
    <w:rsid w:val="00ED67AD"/>
    <w:rsid w:val="00ED69B3"/>
    <w:rsid w:val="00ED75AE"/>
    <w:rsid w:val="00EE041A"/>
    <w:rsid w:val="00EE171A"/>
    <w:rsid w:val="00EE4548"/>
    <w:rsid w:val="00EE611D"/>
    <w:rsid w:val="00EE7299"/>
    <w:rsid w:val="00EF0D34"/>
    <w:rsid w:val="00EF270E"/>
    <w:rsid w:val="00EF2C8B"/>
    <w:rsid w:val="00EF3480"/>
    <w:rsid w:val="00EF6664"/>
    <w:rsid w:val="00EF6841"/>
    <w:rsid w:val="00EF6B15"/>
    <w:rsid w:val="00EF7112"/>
    <w:rsid w:val="00EF7184"/>
    <w:rsid w:val="00F000AB"/>
    <w:rsid w:val="00F0012E"/>
    <w:rsid w:val="00F0292F"/>
    <w:rsid w:val="00F05451"/>
    <w:rsid w:val="00F05697"/>
    <w:rsid w:val="00F05CD1"/>
    <w:rsid w:val="00F0675D"/>
    <w:rsid w:val="00F06E44"/>
    <w:rsid w:val="00F07DA0"/>
    <w:rsid w:val="00F1021D"/>
    <w:rsid w:val="00F1050C"/>
    <w:rsid w:val="00F10F08"/>
    <w:rsid w:val="00F10F16"/>
    <w:rsid w:val="00F114FA"/>
    <w:rsid w:val="00F11D40"/>
    <w:rsid w:val="00F136EC"/>
    <w:rsid w:val="00F137DF"/>
    <w:rsid w:val="00F14411"/>
    <w:rsid w:val="00F14955"/>
    <w:rsid w:val="00F153AF"/>
    <w:rsid w:val="00F17EFE"/>
    <w:rsid w:val="00F20CE1"/>
    <w:rsid w:val="00F22B8A"/>
    <w:rsid w:val="00F22C85"/>
    <w:rsid w:val="00F23949"/>
    <w:rsid w:val="00F23BD7"/>
    <w:rsid w:val="00F24015"/>
    <w:rsid w:val="00F25BD1"/>
    <w:rsid w:val="00F27547"/>
    <w:rsid w:val="00F278F9"/>
    <w:rsid w:val="00F279CC"/>
    <w:rsid w:val="00F30546"/>
    <w:rsid w:val="00F309DF"/>
    <w:rsid w:val="00F30CD2"/>
    <w:rsid w:val="00F310A2"/>
    <w:rsid w:val="00F326CA"/>
    <w:rsid w:val="00F336FF"/>
    <w:rsid w:val="00F34391"/>
    <w:rsid w:val="00F34896"/>
    <w:rsid w:val="00F34BAF"/>
    <w:rsid w:val="00F366F9"/>
    <w:rsid w:val="00F367FE"/>
    <w:rsid w:val="00F3721E"/>
    <w:rsid w:val="00F40519"/>
    <w:rsid w:val="00F41BB4"/>
    <w:rsid w:val="00F41FF2"/>
    <w:rsid w:val="00F421B6"/>
    <w:rsid w:val="00F427AA"/>
    <w:rsid w:val="00F456D8"/>
    <w:rsid w:val="00F4580D"/>
    <w:rsid w:val="00F460C7"/>
    <w:rsid w:val="00F466FF"/>
    <w:rsid w:val="00F50C9F"/>
    <w:rsid w:val="00F50D41"/>
    <w:rsid w:val="00F51DC2"/>
    <w:rsid w:val="00F53DA3"/>
    <w:rsid w:val="00F54C2E"/>
    <w:rsid w:val="00F555F2"/>
    <w:rsid w:val="00F57DC1"/>
    <w:rsid w:val="00F61937"/>
    <w:rsid w:val="00F61BF8"/>
    <w:rsid w:val="00F625BC"/>
    <w:rsid w:val="00F63F1F"/>
    <w:rsid w:val="00F63FFB"/>
    <w:rsid w:val="00F64EF6"/>
    <w:rsid w:val="00F64F62"/>
    <w:rsid w:val="00F654CA"/>
    <w:rsid w:val="00F659AD"/>
    <w:rsid w:val="00F6693F"/>
    <w:rsid w:val="00F66D25"/>
    <w:rsid w:val="00F70991"/>
    <w:rsid w:val="00F71C5F"/>
    <w:rsid w:val="00F722CC"/>
    <w:rsid w:val="00F72E8D"/>
    <w:rsid w:val="00F7410B"/>
    <w:rsid w:val="00F74461"/>
    <w:rsid w:val="00F776A0"/>
    <w:rsid w:val="00F77A91"/>
    <w:rsid w:val="00F829A7"/>
    <w:rsid w:val="00F85170"/>
    <w:rsid w:val="00F8565D"/>
    <w:rsid w:val="00F85AE0"/>
    <w:rsid w:val="00F862B3"/>
    <w:rsid w:val="00F87957"/>
    <w:rsid w:val="00F87C6C"/>
    <w:rsid w:val="00F87F3C"/>
    <w:rsid w:val="00F90023"/>
    <w:rsid w:val="00F90640"/>
    <w:rsid w:val="00F9125F"/>
    <w:rsid w:val="00F9505F"/>
    <w:rsid w:val="00FA0D17"/>
    <w:rsid w:val="00FA0FC3"/>
    <w:rsid w:val="00FA1303"/>
    <w:rsid w:val="00FA2474"/>
    <w:rsid w:val="00FA27DF"/>
    <w:rsid w:val="00FA2B0B"/>
    <w:rsid w:val="00FA32EC"/>
    <w:rsid w:val="00FA4241"/>
    <w:rsid w:val="00FA496E"/>
    <w:rsid w:val="00FA5CCC"/>
    <w:rsid w:val="00FA5D1C"/>
    <w:rsid w:val="00FA64A8"/>
    <w:rsid w:val="00FA676B"/>
    <w:rsid w:val="00FA6DA7"/>
    <w:rsid w:val="00FA707F"/>
    <w:rsid w:val="00FB04A1"/>
    <w:rsid w:val="00FB0CCC"/>
    <w:rsid w:val="00FB1611"/>
    <w:rsid w:val="00FB1AC2"/>
    <w:rsid w:val="00FB28E3"/>
    <w:rsid w:val="00FB378B"/>
    <w:rsid w:val="00FB3D2C"/>
    <w:rsid w:val="00FB4A97"/>
    <w:rsid w:val="00FB59E3"/>
    <w:rsid w:val="00FC007A"/>
    <w:rsid w:val="00FC2313"/>
    <w:rsid w:val="00FC358D"/>
    <w:rsid w:val="00FC3CD8"/>
    <w:rsid w:val="00FC3DFF"/>
    <w:rsid w:val="00FC41A8"/>
    <w:rsid w:val="00FC4DCC"/>
    <w:rsid w:val="00FC51E3"/>
    <w:rsid w:val="00FC548E"/>
    <w:rsid w:val="00FC5977"/>
    <w:rsid w:val="00FC6BE5"/>
    <w:rsid w:val="00FC7385"/>
    <w:rsid w:val="00FD005D"/>
    <w:rsid w:val="00FD0E1E"/>
    <w:rsid w:val="00FD0FEA"/>
    <w:rsid w:val="00FD1B64"/>
    <w:rsid w:val="00FD2AB2"/>
    <w:rsid w:val="00FD34D9"/>
    <w:rsid w:val="00FD3839"/>
    <w:rsid w:val="00FD3B53"/>
    <w:rsid w:val="00FD4DAD"/>
    <w:rsid w:val="00FD63E9"/>
    <w:rsid w:val="00FD651C"/>
    <w:rsid w:val="00FD6899"/>
    <w:rsid w:val="00FD7407"/>
    <w:rsid w:val="00FE0400"/>
    <w:rsid w:val="00FE1EFC"/>
    <w:rsid w:val="00FE23C5"/>
    <w:rsid w:val="00FE3DC9"/>
    <w:rsid w:val="00FE417B"/>
    <w:rsid w:val="00FE4FC5"/>
    <w:rsid w:val="00FE7A36"/>
    <w:rsid w:val="00FF102E"/>
    <w:rsid w:val="00FF19F2"/>
    <w:rsid w:val="00FF2789"/>
    <w:rsid w:val="00FF2E04"/>
    <w:rsid w:val="00FF49B8"/>
    <w:rsid w:val="00FF50BB"/>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A7AF58-E44A-4FD2-AB3C-813A8895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0"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451"/>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3F2451"/>
    <w:pPr>
      <w:outlineLvl w:val="0"/>
    </w:pPr>
  </w:style>
  <w:style w:type="paragraph" w:styleId="Heading2">
    <w:name w:val="heading 2"/>
    <w:basedOn w:val="Normal"/>
    <w:next w:val="Normal"/>
    <w:link w:val="Heading2Char"/>
    <w:qFormat/>
    <w:rsid w:val="003F2451"/>
    <w:pPr>
      <w:outlineLvl w:val="1"/>
    </w:pPr>
  </w:style>
  <w:style w:type="paragraph" w:styleId="Heading3">
    <w:name w:val="heading 3"/>
    <w:basedOn w:val="Normal"/>
    <w:next w:val="Normal"/>
    <w:link w:val="Heading3Char"/>
    <w:uiPriority w:val="9"/>
    <w:qFormat/>
    <w:rsid w:val="003F2451"/>
    <w:pPr>
      <w:outlineLvl w:val="2"/>
    </w:pPr>
  </w:style>
  <w:style w:type="paragraph" w:styleId="Heading4">
    <w:name w:val="heading 4"/>
    <w:basedOn w:val="Normal"/>
    <w:next w:val="Normal"/>
    <w:link w:val="Heading4Char"/>
    <w:uiPriority w:val="9"/>
    <w:qFormat/>
    <w:rsid w:val="003F2451"/>
    <w:pPr>
      <w:outlineLvl w:val="3"/>
    </w:pPr>
  </w:style>
  <w:style w:type="paragraph" w:styleId="Heading5">
    <w:name w:val="heading 5"/>
    <w:basedOn w:val="Normal"/>
    <w:next w:val="Normal"/>
    <w:link w:val="Heading5Char"/>
    <w:uiPriority w:val="99"/>
    <w:qFormat/>
    <w:rsid w:val="003F2451"/>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2451"/>
    <w:rPr>
      <w:rFonts w:ascii="Cambria" w:eastAsia="Times New Roman" w:hAnsi="Cambria" w:cs="Times New Roman"/>
      <w:b/>
      <w:bCs/>
      <w:kern w:val="32"/>
      <w:sz w:val="32"/>
      <w:szCs w:val="32"/>
    </w:rPr>
  </w:style>
  <w:style w:type="character" w:customStyle="1" w:styleId="Heading2Char">
    <w:name w:val="Heading 2 Char"/>
    <w:link w:val="Heading2"/>
    <w:locked/>
    <w:rsid w:val="003F2451"/>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3F2451"/>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3F2451"/>
    <w:rPr>
      <w:rFonts w:cs="Times New Roman"/>
      <w:b/>
      <w:bCs/>
      <w:sz w:val="28"/>
      <w:szCs w:val="28"/>
    </w:rPr>
  </w:style>
  <w:style w:type="character" w:customStyle="1" w:styleId="Heading5Char">
    <w:name w:val="Heading 5 Char"/>
    <w:link w:val="Heading5"/>
    <w:uiPriority w:val="9"/>
    <w:semiHidden/>
    <w:locked/>
    <w:rsid w:val="003F2451"/>
    <w:rPr>
      <w:rFonts w:cs="Times New Roman"/>
      <w:b/>
      <w:bCs/>
      <w:i/>
      <w:iCs/>
      <w:sz w:val="26"/>
      <w:szCs w:val="26"/>
    </w:rPr>
  </w:style>
  <w:style w:type="paragraph" w:customStyle="1" w:styleId="ClauseTitle8">
    <w:name w:val="Clause Title 8"/>
    <w:next w:val="Normal"/>
    <w:uiPriority w:val="99"/>
    <w:rsid w:val="003F2451"/>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3F2451"/>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3F2451"/>
    <w:pPr>
      <w:jc w:val="center"/>
    </w:pPr>
    <w:rPr>
      <w:sz w:val="22"/>
      <w:szCs w:val="22"/>
    </w:rPr>
  </w:style>
  <w:style w:type="character" w:customStyle="1" w:styleId="HeaderChar">
    <w:name w:val="Header Char"/>
    <w:link w:val="Header"/>
    <w:uiPriority w:val="99"/>
    <w:locked/>
    <w:rsid w:val="003F2451"/>
    <w:rPr>
      <w:rFonts w:ascii="Times New Roman" w:hAnsi="Times New Roman" w:cs="Times New Roman"/>
      <w:sz w:val="20"/>
      <w:szCs w:val="20"/>
    </w:rPr>
  </w:style>
  <w:style w:type="paragraph" w:styleId="Footer">
    <w:name w:val="footer"/>
    <w:basedOn w:val="Normal"/>
    <w:link w:val="FooterChar"/>
    <w:rsid w:val="003F2451"/>
    <w:pPr>
      <w:jc w:val="center"/>
    </w:pPr>
    <w:rPr>
      <w:sz w:val="22"/>
      <w:szCs w:val="22"/>
    </w:rPr>
  </w:style>
  <w:style w:type="character" w:customStyle="1" w:styleId="FooterChar">
    <w:name w:val="Footer Char"/>
    <w:link w:val="Footer"/>
    <w:locked/>
    <w:rsid w:val="003F2451"/>
    <w:rPr>
      <w:rFonts w:ascii="Times New Roman" w:hAnsi="Times New Roman" w:cs="Times New Roman"/>
      <w:sz w:val="20"/>
      <w:szCs w:val="20"/>
    </w:rPr>
  </w:style>
  <w:style w:type="character" w:customStyle="1" w:styleId="pagenumber">
    <w:name w:val="page  number"/>
    <w:uiPriority w:val="99"/>
    <w:rsid w:val="003F2451"/>
    <w:rPr>
      <w:rFonts w:cs="Times New Roman"/>
    </w:rPr>
  </w:style>
  <w:style w:type="paragraph" w:customStyle="1" w:styleId="Section">
    <w:name w:val="Section"/>
    <w:next w:val="Normal"/>
    <w:uiPriority w:val="99"/>
    <w:rsid w:val="003F2451"/>
    <w:pPr>
      <w:widowControl w:val="0"/>
      <w:autoSpaceDE w:val="0"/>
      <w:autoSpaceDN w:val="0"/>
      <w:adjustRightInd w:val="0"/>
      <w:jc w:val="center"/>
    </w:pPr>
    <w:rPr>
      <w:rFonts w:ascii="Times New Roman" w:hAnsi="Times New Roman"/>
    </w:rPr>
  </w:style>
  <w:style w:type="paragraph" w:styleId="TOC1">
    <w:name w:val="toc 1"/>
    <w:basedOn w:val="Normal"/>
    <w:next w:val="Normal"/>
    <w:autoRedefine/>
    <w:uiPriority w:val="39"/>
    <w:unhideWhenUsed/>
    <w:rsid w:val="00692A1C"/>
    <w:pPr>
      <w:spacing w:before="120" w:after="120"/>
    </w:pPr>
    <w:rPr>
      <w:rFonts w:ascii="Calibri" w:hAnsi="Calibri"/>
      <w:b/>
      <w:bCs/>
      <w:caps/>
    </w:rPr>
  </w:style>
  <w:style w:type="character" w:styleId="Hyperlink">
    <w:name w:val="Hyperlink"/>
    <w:uiPriority w:val="99"/>
    <w:unhideWhenUsed/>
    <w:rsid w:val="00F366F9"/>
    <w:rPr>
      <w:rFonts w:cs="Times New Roman"/>
      <w:color w:val="0000FF"/>
      <w:u w:val="single"/>
    </w:rPr>
  </w:style>
  <w:style w:type="paragraph" w:customStyle="1" w:styleId="pmaincontentrecent">
    <w:name w:val="p_maincontent_recent"/>
    <w:basedOn w:val="Normal"/>
    <w:rsid w:val="00F366F9"/>
    <w:pPr>
      <w:widowControl/>
      <w:autoSpaceDE/>
      <w:autoSpaceDN/>
      <w:adjustRightInd/>
      <w:spacing w:before="100" w:beforeAutospacing="1" w:after="100" w:afterAutospacing="1"/>
    </w:pPr>
    <w:rPr>
      <w:sz w:val="24"/>
      <w:szCs w:val="24"/>
    </w:rPr>
  </w:style>
  <w:style w:type="paragraph" w:customStyle="1" w:styleId="Style2">
    <w:name w:val="Style2"/>
    <w:basedOn w:val="Normal"/>
    <w:rsid w:val="00BE4BB8"/>
    <w:pPr>
      <w:widowControl/>
      <w:autoSpaceDE/>
      <w:autoSpaceDN/>
      <w:adjustRightInd/>
      <w:ind w:left="2160" w:hanging="720"/>
    </w:pPr>
    <w:rPr>
      <w:sz w:val="24"/>
      <w:szCs w:val="24"/>
    </w:rPr>
  </w:style>
  <w:style w:type="paragraph" w:styleId="BodyTextIndent2">
    <w:name w:val="Body Text Indent 2"/>
    <w:basedOn w:val="Normal"/>
    <w:link w:val="BodyTextIndent2Char"/>
    <w:uiPriority w:val="99"/>
    <w:rsid w:val="00BE4BB8"/>
    <w:pPr>
      <w:widowControl/>
      <w:autoSpaceDE/>
      <w:autoSpaceDN/>
      <w:adjustRightInd/>
      <w:spacing w:after="120" w:line="480" w:lineRule="auto"/>
      <w:ind w:left="360"/>
    </w:pPr>
    <w:rPr>
      <w:sz w:val="24"/>
    </w:rPr>
  </w:style>
  <w:style w:type="character" w:customStyle="1" w:styleId="BodyTextIndent2Char">
    <w:name w:val="Body Text Indent 2 Char"/>
    <w:link w:val="BodyTextIndent2"/>
    <w:uiPriority w:val="99"/>
    <w:locked/>
    <w:rsid w:val="00BE4BB8"/>
    <w:rPr>
      <w:rFonts w:ascii="Times New Roman" w:hAnsi="Times New Roman" w:cs="Times New Roman"/>
      <w:sz w:val="20"/>
      <w:szCs w:val="20"/>
    </w:rPr>
  </w:style>
  <w:style w:type="paragraph" w:styleId="BalloonText">
    <w:name w:val="Balloon Text"/>
    <w:basedOn w:val="Normal"/>
    <w:link w:val="BalloonTextChar"/>
    <w:uiPriority w:val="99"/>
    <w:semiHidden/>
    <w:rsid w:val="00BE4BB8"/>
    <w:pPr>
      <w:adjustRightInd/>
    </w:pPr>
    <w:rPr>
      <w:rFonts w:ascii="Tahoma" w:hAnsi="Tahoma" w:cs="Tahoma"/>
      <w:sz w:val="16"/>
      <w:szCs w:val="16"/>
    </w:rPr>
  </w:style>
  <w:style w:type="character" w:customStyle="1" w:styleId="BalloonTextChar">
    <w:name w:val="Balloon Text Char"/>
    <w:link w:val="BalloonText"/>
    <w:uiPriority w:val="99"/>
    <w:semiHidden/>
    <w:locked/>
    <w:rsid w:val="00BE4BB8"/>
    <w:rPr>
      <w:rFonts w:ascii="Tahoma" w:hAnsi="Tahoma" w:cs="Tahoma"/>
      <w:sz w:val="16"/>
      <w:szCs w:val="16"/>
    </w:rPr>
  </w:style>
  <w:style w:type="character" w:styleId="PageNumber0">
    <w:name w:val="page number"/>
    <w:rsid w:val="00BE4BB8"/>
    <w:rPr>
      <w:rFonts w:cs="Times New Roman"/>
    </w:rPr>
  </w:style>
  <w:style w:type="paragraph" w:styleId="NormalWeb">
    <w:name w:val="Normal (Web)"/>
    <w:basedOn w:val="Normal"/>
    <w:uiPriority w:val="99"/>
    <w:rsid w:val="00BE4BB8"/>
    <w:pPr>
      <w:widowControl/>
      <w:autoSpaceDE/>
      <w:autoSpaceDN/>
      <w:adjustRightInd/>
      <w:ind w:left="720"/>
    </w:pPr>
  </w:style>
  <w:style w:type="paragraph" w:styleId="BlockText">
    <w:name w:val="Block Text"/>
    <w:basedOn w:val="Normal"/>
    <w:uiPriority w:val="99"/>
    <w:rsid w:val="00BE4BB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sz w:val="24"/>
    </w:rPr>
  </w:style>
  <w:style w:type="paragraph" w:styleId="BodyText">
    <w:name w:val="Body Text"/>
    <w:basedOn w:val="Normal"/>
    <w:link w:val="BodyTextChar"/>
    <w:rsid w:val="00BE4BB8"/>
    <w:pPr>
      <w:widowControl/>
      <w:adjustRightInd/>
      <w:jc w:val="both"/>
    </w:pPr>
  </w:style>
  <w:style w:type="character" w:customStyle="1" w:styleId="BodyTextChar">
    <w:name w:val="Body Text Char"/>
    <w:link w:val="BodyText"/>
    <w:locked/>
    <w:rsid w:val="00BE4BB8"/>
    <w:rPr>
      <w:rFonts w:ascii="Times New Roman" w:hAnsi="Times New Roman" w:cs="Times New Roman"/>
      <w:sz w:val="20"/>
      <w:szCs w:val="20"/>
    </w:rPr>
  </w:style>
  <w:style w:type="character" w:styleId="FollowedHyperlink">
    <w:name w:val="FollowedHyperlink"/>
    <w:uiPriority w:val="99"/>
    <w:rsid w:val="00BE4BB8"/>
    <w:rPr>
      <w:rFonts w:cs="Times New Roman"/>
      <w:color w:val="800080"/>
      <w:u w:val="single"/>
    </w:rPr>
  </w:style>
  <w:style w:type="paragraph" w:styleId="TOC2">
    <w:name w:val="toc 2"/>
    <w:basedOn w:val="Normal"/>
    <w:next w:val="Normal"/>
    <w:autoRedefine/>
    <w:uiPriority w:val="39"/>
    <w:rsid w:val="00FC51E3"/>
    <w:pPr>
      <w:tabs>
        <w:tab w:val="left" w:pos="810"/>
        <w:tab w:val="right" w:leader="dot" w:pos="9350"/>
      </w:tabs>
      <w:ind w:left="720" w:hanging="520"/>
    </w:pPr>
    <w:rPr>
      <w:rFonts w:ascii="Calibri" w:hAnsi="Calibri"/>
      <w:smallCaps/>
    </w:rPr>
  </w:style>
  <w:style w:type="paragraph" w:styleId="TOC3">
    <w:name w:val="toc 3"/>
    <w:basedOn w:val="Normal"/>
    <w:next w:val="Normal"/>
    <w:autoRedefine/>
    <w:uiPriority w:val="39"/>
    <w:rsid w:val="00BE4BB8"/>
    <w:pPr>
      <w:ind w:left="400"/>
    </w:pPr>
    <w:rPr>
      <w:rFonts w:ascii="Calibri" w:hAnsi="Calibri"/>
      <w:i/>
      <w:iCs/>
    </w:rPr>
  </w:style>
  <w:style w:type="paragraph" w:styleId="TOC4">
    <w:name w:val="toc 4"/>
    <w:basedOn w:val="Normal"/>
    <w:next w:val="Normal"/>
    <w:autoRedefine/>
    <w:uiPriority w:val="39"/>
    <w:rsid w:val="00BE4BB8"/>
    <w:pPr>
      <w:ind w:left="600"/>
    </w:pPr>
    <w:rPr>
      <w:rFonts w:ascii="Calibri" w:hAnsi="Calibri"/>
      <w:sz w:val="18"/>
      <w:szCs w:val="18"/>
    </w:rPr>
  </w:style>
  <w:style w:type="paragraph" w:styleId="TOC5">
    <w:name w:val="toc 5"/>
    <w:basedOn w:val="Normal"/>
    <w:next w:val="Normal"/>
    <w:autoRedefine/>
    <w:uiPriority w:val="39"/>
    <w:rsid w:val="00BE4BB8"/>
    <w:pPr>
      <w:ind w:left="800"/>
    </w:pPr>
    <w:rPr>
      <w:rFonts w:ascii="Calibri" w:hAnsi="Calibri"/>
      <w:sz w:val="18"/>
      <w:szCs w:val="18"/>
    </w:rPr>
  </w:style>
  <w:style w:type="paragraph" w:styleId="TOC6">
    <w:name w:val="toc 6"/>
    <w:basedOn w:val="Normal"/>
    <w:next w:val="Normal"/>
    <w:autoRedefine/>
    <w:uiPriority w:val="39"/>
    <w:rsid w:val="00BE4BB8"/>
    <w:pPr>
      <w:ind w:left="1000"/>
    </w:pPr>
    <w:rPr>
      <w:rFonts w:ascii="Calibri" w:hAnsi="Calibri"/>
      <w:sz w:val="18"/>
      <w:szCs w:val="18"/>
    </w:rPr>
  </w:style>
  <w:style w:type="paragraph" w:styleId="TOC7">
    <w:name w:val="toc 7"/>
    <w:basedOn w:val="Normal"/>
    <w:next w:val="Normal"/>
    <w:autoRedefine/>
    <w:uiPriority w:val="39"/>
    <w:rsid w:val="00BE4BB8"/>
    <w:pPr>
      <w:ind w:left="1200"/>
    </w:pPr>
    <w:rPr>
      <w:rFonts w:ascii="Calibri" w:hAnsi="Calibri"/>
      <w:sz w:val="18"/>
      <w:szCs w:val="18"/>
    </w:rPr>
  </w:style>
  <w:style w:type="paragraph" w:styleId="TOC8">
    <w:name w:val="toc 8"/>
    <w:basedOn w:val="Normal"/>
    <w:next w:val="Normal"/>
    <w:autoRedefine/>
    <w:uiPriority w:val="39"/>
    <w:rsid w:val="00BE4BB8"/>
    <w:pPr>
      <w:ind w:left="1400"/>
    </w:pPr>
    <w:rPr>
      <w:rFonts w:ascii="Calibri" w:hAnsi="Calibri"/>
      <w:sz w:val="18"/>
      <w:szCs w:val="18"/>
    </w:rPr>
  </w:style>
  <w:style w:type="paragraph" w:styleId="TOC9">
    <w:name w:val="toc 9"/>
    <w:basedOn w:val="Normal"/>
    <w:next w:val="Normal"/>
    <w:autoRedefine/>
    <w:uiPriority w:val="39"/>
    <w:rsid w:val="00BE4BB8"/>
    <w:pPr>
      <w:ind w:left="1600"/>
    </w:pPr>
    <w:rPr>
      <w:rFonts w:ascii="Calibri" w:hAnsi="Calibri"/>
      <w:sz w:val="18"/>
      <w:szCs w:val="18"/>
    </w:rPr>
  </w:style>
  <w:style w:type="paragraph" w:customStyle="1" w:styleId="Style">
    <w:name w:val="Style"/>
    <w:rsid w:val="00BE4BB8"/>
    <w:pPr>
      <w:widowControl w:val="0"/>
      <w:autoSpaceDE w:val="0"/>
      <w:autoSpaceDN w:val="0"/>
      <w:adjustRightInd w:val="0"/>
    </w:pPr>
    <w:rPr>
      <w:rFonts w:ascii="Courier New" w:hAnsi="Courier New" w:cs="Courier New"/>
      <w:sz w:val="24"/>
      <w:szCs w:val="24"/>
    </w:rPr>
  </w:style>
  <w:style w:type="character" w:styleId="Strong">
    <w:name w:val="Strong"/>
    <w:uiPriority w:val="22"/>
    <w:qFormat/>
    <w:rsid w:val="00BE4BB8"/>
    <w:rPr>
      <w:rFonts w:cs="Times New Roman"/>
      <w:b/>
      <w:bCs/>
    </w:rPr>
  </w:style>
  <w:style w:type="paragraph" w:customStyle="1" w:styleId="Default">
    <w:name w:val="Default"/>
    <w:rsid w:val="00BE4BB8"/>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BE4BB8"/>
    <w:pPr>
      <w:widowControl/>
      <w:autoSpaceDE/>
      <w:autoSpaceDN/>
      <w:adjustRightInd/>
    </w:pPr>
  </w:style>
  <w:style w:type="character" w:customStyle="1" w:styleId="FootnoteTextChar">
    <w:name w:val="Footnote Text Char"/>
    <w:link w:val="FootnoteText"/>
    <w:uiPriority w:val="99"/>
    <w:locked/>
    <w:rsid w:val="00BE4BB8"/>
    <w:rPr>
      <w:rFonts w:ascii="Times New Roman" w:hAnsi="Times New Roman" w:cs="Times New Roman"/>
      <w:sz w:val="20"/>
      <w:szCs w:val="20"/>
    </w:rPr>
  </w:style>
  <w:style w:type="character" w:styleId="FootnoteReference">
    <w:name w:val="footnote reference"/>
    <w:uiPriority w:val="99"/>
    <w:rsid w:val="00BE4BB8"/>
    <w:rPr>
      <w:rFonts w:cs="Times New Roman"/>
      <w:vertAlign w:val="superscript"/>
    </w:rPr>
  </w:style>
  <w:style w:type="character" w:styleId="CommentReference">
    <w:name w:val="annotation reference"/>
    <w:rsid w:val="00BE4BB8"/>
    <w:rPr>
      <w:rFonts w:cs="Times New Roman"/>
      <w:sz w:val="16"/>
      <w:szCs w:val="16"/>
    </w:rPr>
  </w:style>
  <w:style w:type="paragraph" w:styleId="CommentText">
    <w:name w:val="annotation text"/>
    <w:basedOn w:val="Normal"/>
    <w:link w:val="CommentTextChar"/>
    <w:uiPriority w:val="99"/>
    <w:rsid w:val="00BE4BB8"/>
    <w:pPr>
      <w:widowControl/>
      <w:autoSpaceDE/>
      <w:autoSpaceDN/>
      <w:adjustRightInd/>
    </w:pPr>
  </w:style>
  <w:style w:type="character" w:customStyle="1" w:styleId="CommentTextChar">
    <w:name w:val="Comment Text Char"/>
    <w:link w:val="CommentText"/>
    <w:uiPriority w:val="99"/>
    <w:locked/>
    <w:rsid w:val="00BE4BB8"/>
    <w:rPr>
      <w:rFonts w:ascii="Times New Roman" w:hAnsi="Times New Roman" w:cs="Times New Roman"/>
      <w:sz w:val="20"/>
      <w:szCs w:val="20"/>
    </w:rPr>
  </w:style>
  <w:style w:type="table" w:styleId="TableGrid">
    <w:name w:val="Table Grid"/>
    <w:basedOn w:val="TableNormal"/>
    <w:uiPriority w:val="59"/>
    <w:rsid w:val="00BE4BB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BE4BB8"/>
    <w:pPr>
      <w:widowControl/>
      <w:autoSpaceDE/>
      <w:autoSpaceDN/>
      <w:adjustRightInd/>
      <w:spacing w:line="288" w:lineRule="auto"/>
      <w:ind w:firstLine="240"/>
    </w:pPr>
    <w:rPr>
      <w:rFonts w:ascii="Arial" w:hAnsi="Arial" w:cs="Arial"/>
      <w:color w:val="000000"/>
    </w:rPr>
  </w:style>
  <w:style w:type="paragraph" w:customStyle="1" w:styleId="pbodyhanging2">
    <w:name w:val="pbodyhanging2"/>
    <w:basedOn w:val="Normal"/>
    <w:rsid w:val="00BE4BB8"/>
    <w:pPr>
      <w:widowControl/>
      <w:autoSpaceDE/>
      <w:autoSpaceDN/>
      <w:adjustRightInd/>
      <w:spacing w:line="288" w:lineRule="auto"/>
      <w:ind w:left="720" w:hanging="240"/>
    </w:pPr>
    <w:rPr>
      <w:rFonts w:ascii="Arial" w:hAnsi="Arial" w:cs="Arial"/>
      <w:color w:val="000000"/>
    </w:rPr>
  </w:style>
  <w:style w:type="character" w:customStyle="1" w:styleId="officeaddress">
    <w:name w:val="officeaddress"/>
    <w:rsid w:val="00BE4BB8"/>
    <w:rPr>
      <w:rFonts w:cs="Times New Roman"/>
    </w:rPr>
  </w:style>
  <w:style w:type="paragraph" w:styleId="DocumentMap">
    <w:name w:val="Document Map"/>
    <w:basedOn w:val="Normal"/>
    <w:link w:val="DocumentMapChar"/>
    <w:uiPriority w:val="99"/>
    <w:semiHidden/>
    <w:rsid w:val="00BE4BB8"/>
    <w:pPr>
      <w:shd w:val="clear" w:color="auto" w:fill="000080"/>
    </w:pPr>
    <w:rPr>
      <w:rFonts w:ascii="Tahoma" w:hAnsi="Tahoma" w:cs="Tahoma"/>
    </w:rPr>
  </w:style>
  <w:style w:type="character" w:customStyle="1" w:styleId="DocumentMapChar">
    <w:name w:val="Document Map Char"/>
    <w:link w:val="DocumentMap"/>
    <w:uiPriority w:val="99"/>
    <w:semiHidden/>
    <w:locked/>
    <w:rsid w:val="00BE4BB8"/>
    <w:rPr>
      <w:rFonts w:ascii="Tahoma" w:hAnsi="Tahoma" w:cs="Tahoma"/>
      <w:sz w:val="20"/>
      <w:szCs w:val="20"/>
      <w:shd w:val="clear" w:color="auto" w:fill="000080"/>
    </w:rPr>
  </w:style>
  <w:style w:type="paragraph" w:styleId="BodyTextIndent">
    <w:name w:val="Body Text Indent"/>
    <w:basedOn w:val="Normal"/>
    <w:link w:val="BodyTextIndentChar"/>
    <w:uiPriority w:val="99"/>
    <w:rsid w:val="00BE4BB8"/>
    <w:pPr>
      <w:spacing w:after="120"/>
      <w:ind w:left="360"/>
    </w:pPr>
  </w:style>
  <w:style w:type="character" w:customStyle="1" w:styleId="BodyTextIndentChar">
    <w:name w:val="Body Text Indent Char"/>
    <w:link w:val="BodyTextIndent"/>
    <w:uiPriority w:val="99"/>
    <w:locked/>
    <w:rsid w:val="00BE4BB8"/>
    <w:rPr>
      <w:rFonts w:ascii="Times New Roman" w:hAnsi="Times New Roman" w:cs="Times New Roman"/>
      <w:sz w:val="20"/>
      <w:szCs w:val="20"/>
    </w:rPr>
  </w:style>
  <w:style w:type="paragraph" w:styleId="BodyText3">
    <w:name w:val="Body Text 3"/>
    <w:basedOn w:val="Normal"/>
    <w:link w:val="BodyText3Char"/>
    <w:rsid w:val="00BE4BB8"/>
    <w:pPr>
      <w:spacing w:after="120"/>
    </w:pPr>
    <w:rPr>
      <w:sz w:val="16"/>
      <w:szCs w:val="16"/>
    </w:rPr>
  </w:style>
  <w:style w:type="character" w:customStyle="1" w:styleId="BodyText3Char">
    <w:name w:val="Body Text 3 Char"/>
    <w:link w:val="BodyText3"/>
    <w:locked/>
    <w:rsid w:val="00BE4BB8"/>
    <w:rPr>
      <w:rFonts w:ascii="Times New Roman" w:hAnsi="Times New Roman" w:cs="Times New Roman"/>
      <w:sz w:val="16"/>
      <w:szCs w:val="16"/>
    </w:rPr>
  </w:style>
  <w:style w:type="paragraph" w:customStyle="1" w:styleId="Outline0371">
    <w:name w:val="Outline03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41">
    <w:name w:val="Outline004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44">
    <w:name w:val="Outline014_4"/>
    <w:rsid w:val="00BE4BB8"/>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221">
    <w:name w:val="Outline022_1"/>
    <w:rsid w:val="00BE4BB8"/>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401">
    <w:name w:val="Outline040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281">
    <w:name w:val="Outline028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92">
    <w:name w:val="Outline019_2"/>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93">
    <w:name w:val="Outline019_3"/>
    <w:rsid w:val="00BE4BB8"/>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91">
    <w:name w:val="Outline039_1"/>
    <w:rsid w:val="00BE4BB8"/>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rFonts w:ascii="Times New Roman" w:hAnsi="Times New Roman"/>
      <w:sz w:val="24"/>
      <w:szCs w:val="24"/>
    </w:rPr>
  </w:style>
  <w:style w:type="paragraph" w:customStyle="1" w:styleId="Outline0021">
    <w:name w:val="Outline002_1"/>
    <w:rsid w:val="00BE4BB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301">
    <w:name w:val="Outline030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31">
    <w:name w:val="Outline023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81">
    <w:name w:val="Outline038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41">
    <w:name w:val="Outline034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81">
    <w:name w:val="Outline008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91">
    <w:name w:val="Outline009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71">
    <w:name w:val="Outline01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91">
    <w:name w:val="Outline029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81">
    <w:name w:val="Outline018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61">
    <w:name w:val="Outline006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11">
    <w:name w:val="Outline031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11">
    <w:name w:val="Outline001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01">
    <w:name w:val="Outline010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41">
    <w:name w:val="Outline024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61">
    <w:name w:val="Outline036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61">
    <w:name w:val="Outline026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31">
    <w:name w:val="Outline033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w:hAnsi="Times New Roman"/>
      <w:sz w:val="24"/>
      <w:szCs w:val="24"/>
    </w:rPr>
  </w:style>
  <w:style w:type="paragraph" w:customStyle="1" w:styleId="Outline0152">
    <w:name w:val="Outline015_2"/>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71">
    <w:name w:val="Outline02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31">
    <w:name w:val="Outline003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21">
    <w:name w:val="Outline032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51">
    <w:name w:val="Outline025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11">
    <w:name w:val="Outline011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31">
    <w:name w:val="Outline013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01">
    <w:name w:val="Outline020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51">
    <w:name w:val="Outline035_1"/>
    <w:rsid w:val="00BE4BB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11">
    <w:name w:val="Outline021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BE4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BE4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b/>
      <w:bCs/>
      <w:sz w:val="28"/>
      <w:szCs w:val="28"/>
    </w:rPr>
  </w:style>
  <w:style w:type="paragraph" w:customStyle="1" w:styleId="BodyTextIn">
    <w:name w:val="Body Text In"/>
    <w:rsid w:val="00BE4BB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rFonts w:ascii="Times New Roman" w:hAnsi="Times New Roman"/>
      <w:sz w:val="24"/>
      <w:szCs w:val="24"/>
    </w:rPr>
  </w:style>
  <w:style w:type="paragraph" w:customStyle="1" w:styleId="Level1">
    <w:name w:val="Level 1"/>
    <w:rsid w:val="00BE4BB8"/>
    <w:pPr>
      <w:autoSpaceDE w:val="0"/>
      <w:autoSpaceDN w:val="0"/>
      <w:adjustRightInd w:val="0"/>
      <w:ind w:left="720"/>
    </w:pPr>
    <w:rPr>
      <w:rFonts w:ascii="Times New Roman" w:hAnsi="Times New Roman"/>
      <w:sz w:val="24"/>
      <w:szCs w:val="24"/>
    </w:rPr>
  </w:style>
  <w:style w:type="paragraph" w:styleId="Date">
    <w:name w:val="Date"/>
    <w:basedOn w:val="Default"/>
    <w:next w:val="Default"/>
    <w:link w:val="DateChar"/>
    <w:uiPriority w:val="99"/>
    <w:rsid w:val="00BE4BB8"/>
    <w:rPr>
      <w:rFonts w:ascii="TimesNewRoman" w:hAnsi="TimesNewRoman"/>
      <w:color w:val="auto"/>
    </w:rPr>
  </w:style>
  <w:style w:type="character" w:customStyle="1" w:styleId="DateChar">
    <w:name w:val="Date Char"/>
    <w:link w:val="Date"/>
    <w:uiPriority w:val="99"/>
    <w:locked/>
    <w:rsid w:val="00BE4BB8"/>
    <w:rPr>
      <w:rFonts w:ascii="TimesNewRoman" w:hAnsi="TimesNewRoman" w:cs="Times New Roman"/>
      <w:sz w:val="24"/>
      <w:szCs w:val="24"/>
    </w:rPr>
  </w:style>
  <w:style w:type="paragraph" w:styleId="BodyText2">
    <w:name w:val="Body Text 2"/>
    <w:basedOn w:val="Normal"/>
    <w:link w:val="BodyText2Char"/>
    <w:uiPriority w:val="99"/>
    <w:rsid w:val="00BE4BB8"/>
    <w:pPr>
      <w:spacing w:after="120" w:line="480" w:lineRule="auto"/>
    </w:pPr>
  </w:style>
  <w:style w:type="character" w:customStyle="1" w:styleId="BodyText2Char">
    <w:name w:val="Body Text 2 Char"/>
    <w:link w:val="BodyText2"/>
    <w:uiPriority w:val="99"/>
    <w:locked/>
    <w:rsid w:val="00BE4BB8"/>
    <w:rPr>
      <w:rFonts w:ascii="Times New Roman" w:hAnsi="Times New Roman" w:cs="Times New Roman"/>
      <w:sz w:val="20"/>
      <w:szCs w:val="20"/>
    </w:rPr>
  </w:style>
  <w:style w:type="paragraph" w:customStyle="1" w:styleId="body">
    <w:name w:val="body"/>
    <w:basedOn w:val="Normal"/>
    <w:rsid w:val="00BE4BB8"/>
    <w:pPr>
      <w:widowControl/>
      <w:autoSpaceDE/>
      <w:autoSpaceDN/>
      <w:adjustRightInd/>
      <w:spacing w:before="100" w:beforeAutospacing="1" w:after="100" w:afterAutospacing="1"/>
    </w:pPr>
    <w:rPr>
      <w:sz w:val="24"/>
      <w:szCs w:val="24"/>
    </w:rPr>
  </w:style>
  <w:style w:type="character" w:customStyle="1" w:styleId="officetitle1">
    <w:name w:val="officetitle1"/>
    <w:rsid w:val="00BE4BB8"/>
    <w:rPr>
      <w:rFonts w:ascii="Arial" w:hAnsi="Arial" w:cs="Arial"/>
      <w:b/>
      <w:bCs/>
      <w:color w:val="9B5E00"/>
      <w:sz w:val="27"/>
      <w:szCs w:val="27"/>
    </w:rPr>
  </w:style>
  <w:style w:type="character" w:customStyle="1" w:styleId="officeaddress1">
    <w:name w:val="officeaddress1"/>
    <w:rsid w:val="00BE4BB8"/>
    <w:rPr>
      <w:rFonts w:ascii="Arial" w:hAnsi="Arial" w:cs="Arial"/>
      <w:b/>
      <w:bCs/>
      <w:color w:val="000033"/>
      <w:sz w:val="21"/>
      <w:szCs w:val="21"/>
    </w:rPr>
  </w:style>
  <w:style w:type="character" w:styleId="Emphasis">
    <w:name w:val="Emphasis"/>
    <w:uiPriority w:val="20"/>
    <w:qFormat/>
    <w:rsid w:val="00BE4BB8"/>
    <w:rPr>
      <w:rFonts w:cs="Times New Roman"/>
      <w:i/>
      <w:iCs/>
    </w:rPr>
  </w:style>
  <w:style w:type="paragraph" w:styleId="CommentSubject">
    <w:name w:val="annotation subject"/>
    <w:basedOn w:val="CommentText"/>
    <w:next w:val="CommentText"/>
    <w:link w:val="CommentSubjectChar"/>
    <w:uiPriority w:val="99"/>
    <w:semiHidden/>
    <w:rsid w:val="00BE4BB8"/>
    <w:pPr>
      <w:widowControl w:val="0"/>
      <w:autoSpaceDE w:val="0"/>
      <w:autoSpaceDN w:val="0"/>
      <w:adjustRightInd w:val="0"/>
    </w:pPr>
    <w:rPr>
      <w:b/>
      <w:bCs/>
    </w:rPr>
  </w:style>
  <w:style w:type="character" w:customStyle="1" w:styleId="CommentSubjectChar">
    <w:name w:val="Comment Subject Char"/>
    <w:link w:val="CommentSubject"/>
    <w:uiPriority w:val="99"/>
    <w:semiHidden/>
    <w:locked/>
    <w:rsid w:val="00BE4BB8"/>
    <w:rPr>
      <w:rFonts w:ascii="Times New Roman" w:hAnsi="Times New Roman" w:cs="Times New Roman"/>
      <w:b/>
      <w:bCs/>
      <w:sz w:val="20"/>
      <w:szCs w:val="20"/>
    </w:rPr>
  </w:style>
  <w:style w:type="paragraph" w:styleId="Subtitle">
    <w:name w:val="Subtitle"/>
    <w:basedOn w:val="Normal"/>
    <w:link w:val="SubtitleChar"/>
    <w:qFormat/>
    <w:rsid w:val="00BE4BB8"/>
    <w:pPr>
      <w:widowControl/>
      <w:autoSpaceDE/>
      <w:autoSpaceDN/>
      <w:adjustRightInd/>
    </w:pPr>
    <w:rPr>
      <w:b/>
      <w:sz w:val="28"/>
    </w:rPr>
  </w:style>
  <w:style w:type="character" w:customStyle="1" w:styleId="SubtitleChar">
    <w:name w:val="Subtitle Char"/>
    <w:link w:val="Subtitle"/>
    <w:locked/>
    <w:rsid w:val="00BE4BB8"/>
    <w:rPr>
      <w:rFonts w:ascii="Times New Roman" w:hAnsi="Times New Roman" w:cs="Times New Roman"/>
      <w:b/>
      <w:sz w:val="20"/>
      <w:szCs w:val="20"/>
    </w:rPr>
  </w:style>
  <w:style w:type="paragraph" w:styleId="ListParagraph">
    <w:name w:val="List Paragraph"/>
    <w:basedOn w:val="Normal"/>
    <w:uiPriority w:val="34"/>
    <w:qFormat/>
    <w:rsid w:val="00BE4BB8"/>
    <w:pPr>
      <w:widowControl/>
      <w:autoSpaceDE/>
      <w:autoSpaceDN/>
      <w:adjustRightInd/>
      <w:spacing w:after="100" w:afterAutospacing="1"/>
      <w:ind w:left="720"/>
      <w:contextualSpacing/>
    </w:pPr>
    <w:rPr>
      <w:sz w:val="22"/>
      <w:szCs w:val="22"/>
    </w:rPr>
  </w:style>
  <w:style w:type="paragraph" w:customStyle="1" w:styleId="pindented1">
    <w:name w:val="pindented1"/>
    <w:basedOn w:val="Normal"/>
    <w:rsid w:val="00BE4BB8"/>
    <w:pPr>
      <w:widowControl/>
      <w:autoSpaceDE/>
      <w:autoSpaceDN/>
      <w:adjustRightInd/>
      <w:spacing w:line="288" w:lineRule="auto"/>
      <w:ind w:firstLine="480"/>
    </w:pPr>
    <w:rPr>
      <w:rFonts w:ascii="Arial" w:hAnsi="Arial" w:cs="Arial"/>
      <w:color w:val="000000"/>
    </w:rPr>
  </w:style>
  <w:style w:type="paragraph" w:customStyle="1" w:styleId="pbodyctrsmcaps">
    <w:name w:val="pbodyctrsmcaps"/>
    <w:basedOn w:val="Normal"/>
    <w:rsid w:val="00BE4BB8"/>
    <w:pPr>
      <w:widowControl/>
      <w:autoSpaceDE/>
      <w:autoSpaceDN/>
      <w:adjustRightInd/>
      <w:spacing w:before="240" w:after="240" w:line="288" w:lineRule="auto"/>
      <w:jc w:val="center"/>
    </w:pPr>
    <w:rPr>
      <w:rFonts w:ascii="Arial" w:hAnsi="Arial" w:cs="Arial"/>
      <w:smallCaps/>
      <w:color w:val="000000"/>
    </w:rPr>
  </w:style>
  <w:style w:type="paragraph" w:customStyle="1" w:styleId="pbodyaltlist1">
    <w:name w:val="pbodyaltlist1"/>
    <w:basedOn w:val="Normal"/>
    <w:rsid w:val="00BE4BB8"/>
    <w:pPr>
      <w:widowControl/>
      <w:autoSpaceDE/>
      <w:autoSpaceDN/>
      <w:adjustRightInd/>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BE4BB8"/>
    <w:pPr>
      <w:widowControl/>
      <w:autoSpaceDE/>
      <w:autoSpaceDN/>
      <w:adjustRightInd/>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BE4BB8"/>
    <w:pPr>
      <w:widowControl/>
      <w:autoSpaceDE/>
      <w:autoSpaceDN/>
      <w:adjustRightInd/>
      <w:spacing w:line="288" w:lineRule="auto"/>
      <w:ind w:firstLine="720"/>
    </w:pPr>
    <w:rPr>
      <w:rFonts w:ascii="Arial" w:hAnsi="Arial" w:cs="Arial"/>
      <w:color w:val="000000"/>
    </w:rPr>
  </w:style>
  <w:style w:type="paragraph" w:customStyle="1" w:styleId="pindented3">
    <w:name w:val="pindented3"/>
    <w:basedOn w:val="Normal"/>
    <w:rsid w:val="00BE4BB8"/>
    <w:pPr>
      <w:widowControl/>
      <w:autoSpaceDE/>
      <w:autoSpaceDN/>
      <w:adjustRightInd/>
      <w:spacing w:line="288" w:lineRule="auto"/>
      <w:ind w:firstLine="960"/>
    </w:pPr>
    <w:rPr>
      <w:rFonts w:ascii="Arial" w:hAnsi="Arial" w:cs="Arial"/>
      <w:color w:val="000000"/>
    </w:rPr>
  </w:style>
  <w:style w:type="paragraph" w:customStyle="1" w:styleId="head2">
    <w:name w:val="head2"/>
    <w:basedOn w:val="Normal"/>
    <w:rsid w:val="00F05CD1"/>
    <w:pPr>
      <w:widowControl/>
      <w:autoSpaceDE/>
      <w:autoSpaceDN/>
      <w:adjustRightInd/>
    </w:pPr>
    <w:rPr>
      <w:rFonts w:ascii="Arial" w:hAnsi="Arial" w:cs="Arial"/>
      <w:b/>
      <w:bCs/>
      <w:color w:val="003187"/>
      <w:sz w:val="26"/>
      <w:szCs w:val="26"/>
    </w:rPr>
  </w:style>
  <w:style w:type="paragraph" w:customStyle="1" w:styleId="indent0">
    <w:name w:val="indent0"/>
    <w:basedOn w:val="Normal"/>
    <w:rsid w:val="00F05CD1"/>
    <w:pPr>
      <w:widowControl/>
      <w:autoSpaceDE/>
      <w:autoSpaceDN/>
      <w:adjustRightInd/>
    </w:pPr>
    <w:rPr>
      <w:rFonts w:ascii="Arial" w:hAnsi="Arial" w:cs="Arial"/>
      <w:color w:val="000000"/>
      <w:sz w:val="24"/>
      <w:szCs w:val="24"/>
    </w:rPr>
  </w:style>
  <w:style w:type="character" w:customStyle="1" w:styleId="blue1">
    <w:name w:val="blue1"/>
    <w:rsid w:val="00971D3C"/>
    <w:rPr>
      <w:b/>
      <w:bCs/>
      <w:color w:val="003187"/>
      <w:shd w:val="clear" w:color="auto" w:fill="auto"/>
    </w:rPr>
  </w:style>
  <w:style w:type="character" w:customStyle="1" w:styleId="A0">
    <w:name w:val="A0"/>
    <w:uiPriority w:val="99"/>
    <w:rsid w:val="000A6288"/>
    <w:rPr>
      <w:rFonts w:cs="Helvetica"/>
      <w:color w:val="000000"/>
    </w:rPr>
  </w:style>
  <w:style w:type="paragraph" w:customStyle="1" w:styleId="clausetext90">
    <w:name w:val="clausetext9"/>
    <w:basedOn w:val="Normal"/>
    <w:rsid w:val="00A6764E"/>
    <w:pPr>
      <w:widowControl/>
      <w:autoSpaceDE/>
      <w:autoSpaceDN/>
      <w:adjustRightInd/>
      <w:spacing w:before="100" w:beforeAutospacing="1" w:after="100" w:afterAutospacing="1"/>
    </w:pPr>
    <w:rPr>
      <w:sz w:val="24"/>
      <w:szCs w:val="24"/>
    </w:rPr>
  </w:style>
  <w:style w:type="paragraph" w:customStyle="1" w:styleId="Level3">
    <w:name w:val="Level 3"/>
    <w:basedOn w:val="Normal"/>
    <w:rsid w:val="0037575C"/>
    <w:pPr>
      <w:spacing w:line="360" w:lineRule="atLeast"/>
      <w:ind w:left="1512" w:hanging="720"/>
      <w:jc w:val="both"/>
      <w:textAlignment w:val="baseline"/>
      <w:outlineLvl w:val="2"/>
    </w:pPr>
    <w:rPr>
      <w:rFonts w:ascii="Courier" w:hAnsi="Courier"/>
      <w:sz w:val="24"/>
      <w:szCs w:val="24"/>
    </w:rPr>
  </w:style>
  <w:style w:type="character" w:customStyle="1" w:styleId="PageNumber1">
    <w:name w:val="Page Number1"/>
    <w:basedOn w:val="DefaultParagraphFont"/>
    <w:rsid w:val="0036203B"/>
  </w:style>
  <w:style w:type="paragraph" w:customStyle="1" w:styleId="outline03810">
    <w:name w:val="outline0381"/>
    <w:basedOn w:val="Normal"/>
    <w:rsid w:val="0036203B"/>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A14774"/>
    <w:pPr>
      <w:widowControl/>
      <w:autoSpaceDE/>
      <w:autoSpaceDN/>
      <w:adjustRightInd/>
    </w:pPr>
  </w:style>
  <w:style w:type="character" w:customStyle="1" w:styleId="EndnoteTextChar">
    <w:name w:val="Endnote Text Char"/>
    <w:link w:val="EndnoteText"/>
    <w:rsid w:val="00A14774"/>
    <w:rPr>
      <w:rFonts w:ascii="Times New Roman" w:hAnsi="Times New Roman"/>
    </w:rPr>
  </w:style>
  <w:style w:type="character" w:styleId="EndnoteReference">
    <w:name w:val="endnote reference"/>
    <w:rsid w:val="00A14774"/>
    <w:rPr>
      <w:vertAlign w:val="superscript"/>
    </w:rPr>
  </w:style>
  <w:style w:type="paragraph" w:customStyle="1" w:styleId="Style1-bigheadings">
    <w:name w:val="Style1-big headings"/>
    <w:basedOn w:val="Heading1"/>
    <w:link w:val="Style1-bigheadingsChar"/>
    <w:qFormat/>
    <w:rsid w:val="00425453"/>
    <w:pPr>
      <w:jc w:val="center"/>
    </w:pPr>
    <w:rPr>
      <w:b/>
      <w:bCs/>
      <w:u w:val="single"/>
    </w:rPr>
  </w:style>
  <w:style w:type="paragraph" w:customStyle="1" w:styleId="Style2-clauses">
    <w:name w:val="Style 2 - clauses"/>
    <w:basedOn w:val="Heading1"/>
    <w:link w:val="Style2-clausesChar"/>
    <w:qFormat/>
    <w:rsid w:val="00425453"/>
    <w:rPr>
      <w:b/>
      <w:bCs/>
    </w:rPr>
  </w:style>
  <w:style w:type="character" w:customStyle="1" w:styleId="Style1-bigheadingsChar">
    <w:name w:val="Style1-big headings Char"/>
    <w:link w:val="Style1-bigheadings"/>
    <w:rsid w:val="00425453"/>
    <w:rPr>
      <w:rFonts w:ascii="Times New Roman" w:eastAsia="Times New Roman" w:hAnsi="Times New Roman" w:cs="Times New Roman"/>
      <w:b/>
      <w:bCs/>
      <w:kern w:val="32"/>
      <w:sz w:val="32"/>
      <w:szCs w:val="32"/>
      <w:u w:val="single"/>
    </w:rPr>
  </w:style>
  <w:style w:type="paragraph" w:customStyle="1" w:styleId="Style1-tryagainbigheadings">
    <w:name w:val="Style1 - try again big headings"/>
    <w:basedOn w:val="Style1-bigheadings"/>
    <w:link w:val="Style1-tryagainbigheadingsChar"/>
    <w:qFormat/>
    <w:rsid w:val="00425453"/>
    <w:pPr>
      <w:pageBreakBefore/>
      <w:spacing w:after="240"/>
    </w:pPr>
  </w:style>
  <w:style w:type="character" w:customStyle="1" w:styleId="Style2-clausesChar">
    <w:name w:val="Style 2 - clauses Char"/>
    <w:link w:val="Style2-clauses"/>
    <w:rsid w:val="00425453"/>
    <w:rPr>
      <w:rFonts w:ascii="Times New Roman" w:eastAsia="Times New Roman" w:hAnsi="Times New Roman" w:cs="Times New Roman"/>
      <w:b/>
      <w:bCs/>
      <w:kern w:val="32"/>
      <w:sz w:val="32"/>
      <w:szCs w:val="32"/>
    </w:rPr>
  </w:style>
  <w:style w:type="paragraph" w:customStyle="1" w:styleId="SYTLE2-RETRYING">
    <w:name w:val="SYTLE 2 -RETRYING"/>
    <w:basedOn w:val="Style2-clauses"/>
    <w:link w:val="SYTLE2-RETRYINGChar"/>
    <w:autoRedefine/>
    <w:qFormat/>
    <w:rsid w:val="00F14955"/>
    <w:pPr>
      <w:outlineLvl w:val="2"/>
    </w:pPr>
  </w:style>
  <w:style w:type="character" w:customStyle="1" w:styleId="Style1-tryagainbigheadingsChar">
    <w:name w:val="Style1 - try again big headings Char"/>
    <w:basedOn w:val="Style1-bigheadingsChar"/>
    <w:link w:val="Style1-tryagainbigheadings"/>
    <w:rsid w:val="00425453"/>
    <w:rPr>
      <w:rFonts w:ascii="Times New Roman" w:eastAsia="Times New Roman" w:hAnsi="Times New Roman" w:cs="Times New Roman"/>
      <w:b/>
      <w:bCs/>
      <w:kern w:val="32"/>
      <w:sz w:val="32"/>
      <w:szCs w:val="32"/>
      <w:u w:val="single"/>
    </w:rPr>
  </w:style>
  <w:style w:type="character" w:customStyle="1" w:styleId="msoins0">
    <w:name w:val="msoins"/>
    <w:basedOn w:val="DefaultParagraphFont"/>
    <w:rsid w:val="00FC007A"/>
  </w:style>
  <w:style w:type="character" w:customStyle="1" w:styleId="SYTLE2-RETRYINGChar">
    <w:name w:val="SYTLE 2 -RETRYING Char"/>
    <w:basedOn w:val="Style2-clausesChar"/>
    <w:link w:val="SYTLE2-RETRYING"/>
    <w:rsid w:val="00F14955"/>
    <w:rPr>
      <w:rFonts w:ascii="Times New Roman" w:eastAsia="Times New Roman" w:hAnsi="Times New Roman" w:cs="Times New Roman"/>
      <w:b/>
      <w:bCs/>
      <w:kern w:val="32"/>
      <w:sz w:val="32"/>
      <w:szCs w:val="32"/>
    </w:rPr>
  </w:style>
  <w:style w:type="paragraph" w:styleId="TOCHeading">
    <w:name w:val="TOC Heading"/>
    <w:basedOn w:val="Heading1"/>
    <w:next w:val="Normal"/>
    <w:uiPriority w:val="39"/>
    <w:qFormat/>
    <w:rsid w:val="008821B0"/>
    <w:pPr>
      <w:keepNext/>
      <w:keepLines/>
      <w:widowControl/>
      <w:autoSpaceDE/>
      <w:autoSpaceDN/>
      <w:adjustRightInd/>
      <w:spacing w:before="480" w:line="276" w:lineRule="auto"/>
      <w:outlineLvl w:val="9"/>
    </w:pPr>
    <w:rPr>
      <w:rFonts w:ascii="Cambria" w:hAnsi="Cambria"/>
      <w:b/>
      <w:bCs/>
      <w:color w:val="365F91"/>
      <w:sz w:val="28"/>
      <w:szCs w:val="28"/>
    </w:rPr>
  </w:style>
  <w:style w:type="paragraph" w:styleId="Revision">
    <w:name w:val="Revision"/>
    <w:hidden/>
    <w:uiPriority w:val="99"/>
    <w:semiHidden/>
    <w:rsid w:val="00D93215"/>
    <w:rPr>
      <w:rFonts w:ascii="Times New Roman" w:hAnsi="Times New Roman"/>
    </w:rPr>
  </w:style>
  <w:style w:type="paragraph" w:customStyle="1" w:styleId="header2">
    <w:name w:val="header2"/>
    <w:basedOn w:val="Normal"/>
    <w:rsid w:val="00FA676B"/>
    <w:pPr>
      <w:widowControl/>
      <w:autoSpaceDE/>
      <w:autoSpaceDN/>
      <w:adjustRightInd/>
      <w:outlineLvl w:val="1"/>
    </w:pPr>
    <w:rPr>
      <w:b/>
      <w:bCs/>
    </w:rPr>
  </w:style>
  <w:style w:type="paragraph" w:customStyle="1" w:styleId="para1">
    <w:name w:val="para1"/>
    <w:basedOn w:val="Normal"/>
    <w:rsid w:val="00FA676B"/>
    <w:pPr>
      <w:widowControl/>
      <w:autoSpaceDE/>
      <w:autoSpaceDN/>
      <w:adjustRightInd/>
    </w:pPr>
  </w:style>
  <w:style w:type="paragraph" w:customStyle="1" w:styleId="para2">
    <w:name w:val="para2"/>
    <w:basedOn w:val="Normal"/>
    <w:rsid w:val="00FA676B"/>
    <w:pPr>
      <w:widowControl/>
      <w:autoSpaceDE/>
      <w:autoSpaceDN/>
      <w:adjustRightInd/>
    </w:pPr>
  </w:style>
  <w:style w:type="paragraph" w:customStyle="1" w:styleId="para3">
    <w:name w:val="para3"/>
    <w:basedOn w:val="Normal"/>
    <w:rsid w:val="00FA676B"/>
    <w:pPr>
      <w:widowControl/>
      <w:autoSpaceDE/>
      <w:autoSpaceDN/>
      <w:adjustRightInd/>
    </w:pPr>
  </w:style>
  <w:style w:type="paragraph" w:customStyle="1" w:styleId="para4">
    <w:name w:val="para4"/>
    <w:basedOn w:val="Normal"/>
    <w:rsid w:val="00FA676B"/>
    <w:pPr>
      <w:widowControl/>
      <w:autoSpaceDE/>
      <w:autoSpaceDN/>
      <w:adjustRightInd/>
    </w:pPr>
  </w:style>
  <w:style w:type="paragraph" w:customStyle="1" w:styleId="para5">
    <w:name w:val="para5"/>
    <w:basedOn w:val="Normal"/>
    <w:rsid w:val="00FA676B"/>
    <w:pPr>
      <w:widowControl/>
      <w:autoSpaceDE/>
      <w:autoSpaceDN/>
      <w:adjustRightIn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440">
      <w:bodyDiv w:val="1"/>
      <w:marLeft w:val="0"/>
      <w:marRight w:val="0"/>
      <w:marTop w:val="0"/>
      <w:marBottom w:val="0"/>
      <w:divBdr>
        <w:top w:val="none" w:sz="0" w:space="0" w:color="auto"/>
        <w:left w:val="none" w:sz="0" w:space="0" w:color="auto"/>
        <w:bottom w:val="none" w:sz="0" w:space="0" w:color="auto"/>
        <w:right w:val="none" w:sz="0" w:space="0" w:color="auto"/>
      </w:divBdr>
    </w:div>
    <w:div w:id="21593038">
      <w:bodyDiv w:val="1"/>
      <w:marLeft w:val="0"/>
      <w:marRight w:val="0"/>
      <w:marTop w:val="0"/>
      <w:marBottom w:val="0"/>
      <w:divBdr>
        <w:top w:val="none" w:sz="0" w:space="0" w:color="auto"/>
        <w:left w:val="none" w:sz="0" w:space="0" w:color="auto"/>
        <w:bottom w:val="none" w:sz="0" w:space="0" w:color="auto"/>
        <w:right w:val="none" w:sz="0" w:space="0" w:color="auto"/>
      </w:divBdr>
    </w:div>
    <w:div w:id="99183802">
      <w:bodyDiv w:val="1"/>
      <w:marLeft w:val="0"/>
      <w:marRight w:val="0"/>
      <w:marTop w:val="0"/>
      <w:marBottom w:val="0"/>
      <w:divBdr>
        <w:top w:val="none" w:sz="0" w:space="0" w:color="auto"/>
        <w:left w:val="none" w:sz="0" w:space="0" w:color="auto"/>
        <w:bottom w:val="none" w:sz="0" w:space="0" w:color="auto"/>
        <w:right w:val="none" w:sz="0" w:space="0" w:color="auto"/>
      </w:divBdr>
    </w:div>
    <w:div w:id="136649404">
      <w:bodyDiv w:val="1"/>
      <w:marLeft w:val="50"/>
      <w:marRight w:val="50"/>
      <w:marTop w:val="50"/>
      <w:marBottom w:val="13"/>
      <w:divBdr>
        <w:top w:val="none" w:sz="0" w:space="0" w:color="auto"/>
        <w:left w:val="none" w:sz="0" w:space="0" w:color="auto"/>
        <w:bottom w:val="none" w:sz="0" w:space="0" w:color="auto"/>
        <w:right w:val="none" w:sz="0" w:space="0" w:color="auto"/>
      </w:divBdr>
      <w:divsChild>
        <w:div w:id="1567954335">
          <w:marLeft w:val="0"/>
          <w:marRight w:val="0"/>
          <w:marTop w:val="0"/>
          <w:marBottom w:val="0"/>
          <w:divBdr>
            <w:top w:val="none" w:sz="0" w:space="0" w:color="auto"/>
            <w:left w:val="none" w:sz="0" w:space="0" w:color="auto"/>
            <w:bottom w:val="none" w:sz="0" w:space="0" w:color="auto"/>
            <w:right w:val="none" w:sz="0" w:space="0" w:color="auto"/>
          </w:divBdr>
        </w:div>
      </w:divsChild>
    </w:div>
    <w:div w:id="243032683">
      <w:bodyDiv w:val="1"/>
      <w:marLeft w:val="0"/>
      <w:marRight w:val="0"/>
      <w:marTop w:val="0"/>
      <w:marBottom w:val="0"/>
      <w:divBdr>
        <w:top w:val="none" w:sz="0" w:space="0" w:color="auto"/>
        <w:left w:val="none" w:sz="0" w:space="0" w:color="auto"/>
        <w:bottom w:val="none" w:sz="0" w:space="0" w:color="auto"/>
        <w:right w:val="none" w:sz="0" w:space="0" w:color="auto"/>
      </w:divBdr>
    </w:div>
    <w:div w:id="268316249">
      <w:bodyDiv w:val="1"/>
      <w:marLeft w:val="0"/>
      <w:marRight w:val="0"/>
      <w:marTop w:val="0"/>
      <w:marBottom w:val="0"/>
      <w:divBdr>
        <w:top w:val="none" w:sz="0" w:space="0" w:color="auto"/>
        <w:left w:val="none" w:sz="0" w:space="0" w:color="auto"/>
        <w:bottom w:val="none" w:sz="0" w:space="0" w:color="auto"/>
        <w:right w:val="none" w:sz="0" w:space="0" w:color="auto"/>
      </w:divBdr>
    </w:div>
    <w:div w:id="269163093">
      <w:bodyDiv w:val="1"/>
      <w:marLeft w:val="0"/>
      <w:marRight w:val="0"/>
      <w:marTop w:val="0"/>
      <w:marBottom w:val="0"/>
      <w:divBdr>
        <w:top w:val="none" w:sz="0" w:space="0" w:color="auto"/>
        <w:left w:val="none" w:sz="0" w:space="0" w:color="auto"/>
        <w:bottom w:val="none" w:sz="0" w:space="0" w:color="auto"/>
        <w:right w:val="none" w:sz="0" w:space="0" w:color="auto"/>
      </w:divBdr>
    </w:div>
    <w:div w:id="297684644">
      <w:bodyDiv w:val="1"/>
      <w:marLeft w:val="0"/>
      <w:marRight w:val="0"/>
      <w:marTop w:val="0"/>
      <w:marBottom w:val="0"/>
      <w:divBdr>
        <w:top w:val="none" w:sz="0" w:space="0" w:color="auto"/>
        <w:left w:val="none" w:sz="0" w:space="0" w:color="auto"/>
        <w:bottom w:val="none" w:sz="0" w:space="0" w:color="auto"/>
        <w:right w:val="none" w:sz="0" w:space="0" w:color="auto"/>
      </w:divBdr>
    </w:div>
    <w:div w:id="365644480">
      <w:bodyDiv w:val="1"/>
      <w:marLeft w:val="0"/>
      <w:marRight w:val="0"/>
      <w:marTop w:val="0"/>
      <w:marBottom w:val="0"/>
      <w:divBdr>
        <w:top w:val="none" w:sz="0" w:space="0" w:color="auto"/>
        <w:left w:val="none" w:sz="0" w:space="0" w:color="auto"/>
        <w:bottom w:val="none" w:sz="0" w:space="0" w:color="auto"/>
        <w:right w:val="none" w:sz="0" w:space="0" w:color="auto"/>
      </w:divBdr>
    </w:div>
    <w:div w:id="374811837">
      <w:bodyDiv w:val="1"/>
      <w:marLeft w:val="0"/>
      <w:marRight w:val="0"/>
      <w:marTop w:val="0"/>
      <w:marBottom w:val="0"/>
      <w:divBdr>
        <w:top w:val="none" w:sz="0" w:space="0" w:color="auto"/>
        <w:left w:val="none" w:sz="0" w:space="0" w:color="auto"/>
        <w:bottom w:val="none" w:sz="0" w:space="0" w:color="auto"/>
        <w:right w:val="none" w:sz="0" w:space="0" w:color="auto"/>
      </w:divBdr>
    </w:div>
    <w:div w:id="410196938">
      <w:bodyDiv w:val="1"/>
      <w:marLeft w:val="0"/>
      <w:marRight w:val="0"/>
      <w:marTop w:val="0"/>
      <w:marBottom w:val="0"/>
      <w:divBdr>
        <w:top w:val="none" w:sz="0" w:space="0" w:color="auto"/>
        <w:left w:val="none" w:sz="0" w:space="0" w:color="auto"/>
        <w:bottom w:val="none" w:sz="0" w:space="0" w:color="auto"/>
        <w:right w:val="none" w:sz="0" w:space="0" w:color="auto"/>
      </w:divBdr>
    </w:div>
    <w:div w:id="476846433">
      <w:bodyDiv w:val="1"/>
      <w:marLeft w:val="0"/>
      <w:marRight w:val="0"/>
      <w:marTop w:val="0"/>
      <w:marBottom w:val="0"/>
      <w:divBdr>
        <w:top w:val="none" w:sz="0" w:space="0" w:color="auto"/>
        <w:left w:val="none" w:sz="0" w:space="0" w:color="auto"/>
        <w:bottom w:val="none" w:sz="0" w:space="0" w:color="auto"/>
        <w:right w:val="none" w:sz="0" w:space="0" w:color="auto"/>
      </w:divBdr>
    </w:div>
    <w:div w:id="490415785">
      <w:bodyDiv w:val="1"/>
      <w:marLeft w:val="0"/>
      <w:marRight w:val="0"/>
      <w:marTop w:val="0"/>
      <w:marBottom w:val="0"/>
      <w:divBdr>
        <w:top w:val="none" w:sz="0" w:space="0" w:color="auto"/>
        <w:left w:val="none" w:sz="0" w:space="0" w:color="auto"/>
        <w:bottom w:val="none" w:sz="0" w:space="0" w:color="auto"/>
        <w:right w:val="none" w:sz="0" w:space="0" w:color="auto"/>
      </w:divBdr>
    </w:div>
    <w:div w:id="518157166">
      <w:bodyDiv w:val="1"/>
      <w:marLeft w:val="0"/>
      <w:marRight w:val="0"/>
      <w:marTop w:val="0"/>
      <w:marBottom w:val="0"/>
      <w:divBdr>
        <w:top w:val="none" w:sz="0" w:space="0" w:color="auto"/>
        <w:left w:val="none" w:sz="0" w:space="0" w:color="auto"/>
        <w:bottom w:val="none" w:sz="0" w:space="0" w:color="auto"/>
        <w:right w:val="none" w:sz="0" w:space="0" w:color="auto"/>
      </w:divBdr>
    </w:div>
    <w:div w:id="523637311">
      <w:bodyDiv w:val="1"/>
      <w:marLeft w:val="0"/>
      <w:marRight w:val="0"/>
      <w:marTop w:val="0"/>
      <w:marBottom w:val="0"/>
      <w:divBdr>
        <w:top w:val="none" w:sz="0" w:space="0" w:color="auto"/>
        <w:left w:val="none" w:sz="0" w:space="0" w:color="auto"/>
        <w:bottom w:val="none" w:sz="0" w:space="0" w:color="auto"/>
        <w:right w:val="none" w:sz="0" w:space="0" w:color="auto"/>
      </w:divBdr>
    </w:div>
    <w:div w:id="529610853">
      <w:bodyDiv w:val="1"/>
      <w:marLeft w:val="54"/>
      <w:marRight w:val="54"/>
      <w:marTop w:val="54"/>
      <w:marBottom w:val="14"/>
      <w:divBdr>
        <w:top w:val="none" w:sz="0" w:space="0" w:color="auto"/>
        <w:left w:val="none" w:sz="0" w:space="0" w:color="auto"/>
        <w:bottom w:val="none" w:sz="0" w:space="0" w:color="auto"/>
        <w:right w:val="none" w:sz="0" w:space="0" w:color="auto"/>
      </w:divBdr>
      <w:divsChild>
        <w:div w:id="1481534362">
          <w:marLeft w:val="0"/>
          <w:marRight w:val="0"/>
          <w:marTop w:val="0"/>
          <w:marBottom w:val="0"/>
          <w:divBdr>
            <w:top w:val="none" w:sz="0" w:space="0" w:color="auto"/>
            <w:left w:val="none" w:sz="0" w:space="0" w:color="auto"/>
            <w:bottom w:val="none" w:sz="0" w:space="0" w:color="auto"/>
            <w:right w:val="none" w:sz="0" w:space="0" w:color="auto"/>
          </w:divBdr>
        </w:div>
      </w:divsChild>
    </w:div>
    <w:div w:id="533612545">
      <w:bodyDiv w:val="1"/>
      <w:marLeft w:val="0"/>
      <w:marRight w:val="0"/>
      <w:marTop w:val="0"/>
      <w:marBottom w:val="0"/>
      <w:divBdr>
        <w:top w:val="none" w:sz="0" w:space="0" w:color="auto"/>
        <w:left w:val="none" w:sz="0" w:space="0" w:color="auto"/>
        <w:bottom w:val="none" w:sz="0" w:space="0" w:color="auto"/>
        <w:right w:val="none" w:sz="0" w:space="0" w:color="auto"/>
      </w:divBdr>
    </w:div>
    <w:div w:id="547684539">
      <w:bodyDiv w:val="1"/>
      <w:marLeft w:val="0"/>
      <w:marRight w:val="0"/>
      <w:marTop w:val="0"/>
      <w:marBottom w:val="0"/>
      <w:divBdr>
        <w:top w:val="none" w:sz="0" w:space="0" w:color="auto"/>
        <w:left w:val="none" w:sz="0" w:space="0" w:color="auto"/>
        <w:bottom w:val="none" w:sz="0" w:space="0" w:color="auto"/>
        <w:right w:val="none" w:sz="0" w:space="0" w:color="auto"/>
      </w:divBdr>
    </w:div>
    <w:div w:id="549611548">
      <w:bodyDiv w:val="1"/>
      <w:marLeft w:val="0"/>
      <w:marRight w:val="0"/>
      <w:marTop w:val="0"/>
      <w:marBottom w:val="0"/>
      <w:divBdr>
        <w:top w:val="none" w:sz="0" w:space="0" w:color="auto"/>
        <w:left w:val="none" w:sz="0" w:space="0" w:color="auto"/>
        <w:bottom w:val="none" w:sz="0" w:space="0" w:color="auto"/>
        <w:right w:val="none" w:sz="0" w:space="0" w:color="auto"/>
      </w:divBdr>
    </w:div>
    <w:div w:id="574583394">
      <w:bodyDiv w:val="1"/>
      <w:marLeft w:val="0"/>
      <w:marRight w:val="0"/>
      <w:marTop w:val="0"/>
      <w:marBottom w:val="0"/>
      <w:divBdr>
        <w:top w:val="none" w:sz="0" w:space="0" w:color="auto"/>
        <w:left w:val="none" w:sz="0" w:space="0" w:color="auto"/>
        <w:bottom w:val="none" w:sz="0" w:space="0" w:color="auto"/>
        <w:right w:val="none" w:sz="0" w:space="0" w:color="auto"/>
      </w:divBdr>
    </w:div>
    <w:div w:id="583730359">
      <w:bodyDiv w:val="1"/>
      <w:marLeft w:val="0"/>
      <w:marRight w:val="0"/>
      <w:marTop w:val="0"/>
      <w:marBottom w:val="0"/>
      <w:divBdr>
        <w:top w:val="none" w:sz="0" w:space="0" w:color="auto"/>
        <w:left w:val="none" w:sz="0" w:space="0" w:color="auto"/>
        <w:bottom w:val="none" w:sz="0" w:space="0" w:color="auto"/>
        <w:right w:val="none" w:sz="0" w:space="0" w:color="auto"/>
      </w:divBdr>
    </w:div>
    <w:div w:id="583731809">
      <w:bodyDiv w:val="1"/>
      <w:marLeft w:val="0"/>
      <w:marRight w:val="0"/>
      <w:marTop w:val="0"/>
      <w:marBottom w:val="0"/>
      <w:divBdr>
        <w:top w:val="none" w:sz="0" w:space="0" w:color="auto"/>
        <w:left w:val="none" w:sz="0" w:space="0" w:color="auto"/>
        <w:bottom w:val="none" w:sz="0" w:space="0" w:color="auto"/>
        <w:right w:val="none" w:sz="0" w:space="0" w:color="auto"/>
      </w:divBdr>
    </w:div>
    <w:div w:id="587808961">
      <w:bodyDiv w:val="1"/>
      <w:marLeft w:val="0"/>
      <w:marRight w:val="0"/>
      <w:marTop w:val="0"/>
      <w:marBottom w:val="0"/>
      <w:divBdr>
        <w:top w:val="none" w:sz="0" w:space="0" w:color="auto"/>
        <w:left w:val="none" w:sz="0" w:space="0" w:color="auto"/>
        <w:bottom w:val="none" w:sz="0" w:space="0" w:color="auto"/>
        <w:right w:val="none" w:sz="0" w:space="0" w:color="auto"/>
      </w:divBdr>
    </w:div>
    <w:div w:id="612983750">
      <w:bodyDiv w:val="1"/>
      <w:marLeft w:val="0"/>
      <w:marRight w:val="0"/>
      <w:marTop w:val="0"/>
      <w:marBottom w:val="0"/>
      <w:divBdr>
        <w:top w:val="none" w:sz="0" w:space="0" w:color="auto"/>
        <w:left w:val="none" w:sz="0" w:space="0" w:color="auto"/>
        <w:bottom w:val="none" w:sz="0" w:space="0" w:color="auto"/>
        <w:right w:val="none" w:sz="0" w:space="0" w:color="auto"/>
      </w:divBdr>
    </w:div>
    <w:div w:id="626006096">
      <w:bodyDiv w:val="1"/>
      <w:marLeft w:val="60"/>
      <w:marRight w:val="60"/>
      <w:marTop w:val="60"/>
      <w:marBottom w:val="15"/>
      <w:divBdr>
        <w:top w:val="none" w:sz="0" w:space="0" w:color="auto"/>
        <w:left w:val="none" w:sz="0" w:space="0" w:color="auto"/>
        <w:bottom w:val="none" w:sz="0" w:space="0" w:color="auto"/>
        <w:right w:val="none" w:sz="0" w:space="0" w:color="auto"/>
      </w:divBdr>
      <w:divsChild>
        <w:div w:id="525485582">
          <w:marLeft w:val="0"/>
          <w:marRight w:val="0"/>
          <w:marTop w:val="0"/>
          <w:marBottom w:val="0"/>
          <w:divBdr>
            <w:top w:val="none" w:sz="0" w:space="0" w:color="auto"/>
            <w:left w:val="none" w:sz="0" w:space="0" w:color="auto"/>
            <w:bottom w:val="none" w:sz="0" w:space="0" w:color="auto"/>
            <w:right w:val="none" w:sz="0" w:space="0" w:color="auto"/>
          </w:divBdr>
        </w:div>
      </w:divsChild>
    </w:div>
    <w:div w:id="645353289">
      <w:bodyDiv w:val="1"/>
      <w:marLeft w:val="43"/>
      <w:marRight w:val="43"/>
      <w:marTop w:val="43"/>
      <w:marBottom w:val="11"/>
      <w:divBdr>
        <w:top w:val="none" w:sz="0" w:space="0" w:color="auto"/>
        <w:left w:val="none" w:sz="0" w:space="0" w:color="auto"/>
        <w:bottom w:val="none" w:sz="0" w:space="0" w:color="auto"/>
        <w:right w:val="none" w:sz="0" w:space="0" w:color="auto"/>
      </w:divBdr>
    </w:div>
    <w:div w:id="673580004">
      <w:bodyDiv w:val="1"/>
      <w:marLeft w:val="0"/>
      <w:marRight w:val="0"/>
      <w:marTop w:val="0"/>
      <w:marBottom w:val="0"/>
      <w:divBdr>
        <w:top w:val="none" w:sz="0" w:space="0" w:color="auto"/>
        <w:left w:val="none" w:sz="0" w:space="0" w:color="auto"/>
        <w:bottom w:val="none" w:sz="0" w:space="0" w:color="auto"/>
        <w:right w:val="none" w:sz="0" w:space="0" w:color="auto"/>
      </w:divBdr>
    </w:div>
    <w:div w:id="693768524">
      <w:bodyDiv w:val="1"/>
      <w:marLeft w:val="54"/>
      <w:marRight w:val="54"/>
      <w:marTop w:val="54"/>
      <w:marBottom w:val="14"/>
      <w:divBdr>
        <w:top w:val="none" w:sz="0" w:space="0" w:color="auto"/>
        <w:left w:val="none" w:sz="0" w:space="0" w:color="auto"/>
        <w:bottom w:val="none" w:sz="0" w:space="0" w:color="auto"/>
        <w:right w:val="none" w:sz="0" w:space="0" w:color="auto"/>
      </w:divBdr>
      <w:divsChild>
        <w:div w:id="1580555083">
          <w:marLeft w:val="0"/>
          <w:marRight w:val="0"/>
          <w:marTop w:val="0"/>
          <w:marBottom w:val="0"/>
          <w:divBdr>
            <w:top w:val="none" w:sz="0" w:space="0" w:color="auto"/>
            <w:left w:val="none" w:sz="0" w:space="0" w:color="auto"/>
            <w:bottom w:val="none" w:sz="0" w:space="0" w:color="auto"/>
            <w:right w:val="none" w:sz="0" w:space="0" w:color="auto"/>
          </w:divBdr>
        </w:div>
        <w:div w:id="1991443144">
          <w:marLeft w:val="0"/>
          <w:marRight w:val="0"/>
          <w:marTop w:val="0"/>
          <w:marBottom w:val="0"/>
          <w:divBdr>
            <w:top w:val="none" w:sz="0" w:space="0" w:color="auto"/>
            <w:left w:val="none" w:sz="0" w:space="0" w:color="auto"/>
            <w:bottom w:val="none" w:sz="0" w:space="0" w:color="auto"/>
            <w:right w:val="none" w:sz="0" w:space="0" w:color="auto"/>
          </w:divBdr>
        </w:div>
      </w:divsChild>
    </w:div>
    <w:div w:id="727845784">
      <w:bodyDiv w:val="1"/>
      <w:marLeft w:val="0"/>
      <w:marRight w:val="0"/>
      <w:marTop w:val="0"/>
      <w:marBottom w:val="0"/>
      <w:divBdr>
        <w:top w:val="none" w:sz="0" w:space="0" w:color="auto"/>
        <w:left w:val="none" w:sz="0" w:space="0" w:color="auto"/>
        <w:bottom w:val="none" w:sz="0" w:space="0" w:color="auto"/>
        <w:right w:val="none" w:sz="0" w:space="0" w:color="auto"/>
      </w:divBdr>
    </w:div>
    <w:div w:id="758524738">
      <w:bodyDiv w:val="1"/>
      <w:marLeft w:val="37"/>
      <w:marRight w:val="37"/>
      <w:marTop w:val="37"/>
      <w:marBottom w:val="9"/>
      <w:divBdr>
        <w:top w:val="none" w:sz="0" w:space="0" w:color="auto"/>
        <w:left w:val="none" w:sz="0" w:space="0" w:color="auto"/>
        <w:bottom w:val="none" w:sz="0" w:space="0" w:color="auto"/>
        <w:right w:val="none" w:sz="0" w:space="0" w:color="auto"/>
      </w:divBdr>
    </w:div>
    <w:div w:id="828181121">
      <w:bodyDiv w:val="1"/>
      <w:marLeft w:val="0"/>
      <w:marRight w:val="0"/>
      <w:marTop w:val="0"/>
      <w:marBottom w:val="0"/>
      <w:divBdr>
        <w:top w:val="none" w:sz="0" w:space="0" w:color="auto"/>
        <w:left w:val="none" w:sz="0" w:space="0" w:color="auto"/>
        <w:bottom w:val="none" w:sz="0" w:space="0" w:color="auto"/>
        <w:right w:val="none" w:sz="0" w:space="0" w:color="auto"/>
      </w:divBdr>
    </w:div>
    <w:div w:id="828328247">
      <w:bodyDiv w:val="1"/>
      <w:marLeft w:val="0"/>
      <w:marRight w:val="0"/>
      <w:marTop w:val="0"/>
      <w:marBottom w:val="0"/>
      <w:divBdr>
        <w:top w:val="none" w:sz="0" w:space="0" w:color="auto"/>
        <w:left w:val="none" w:sz="0" w:space="0" w:color="auto"/>
        <w:bottom w:val="none" w:sz="0" w:space="0" w:color="auto"/>
        <w:right w:val="none" w:sz="0" w:space="0" w:color="auto"/>
      </w:divBdr>
    </w:div>
    <w:div w:id="829908992">
      <w:bodyDiv w:val="1"/>
      <w:marLeft w:val="0"/>
      <w:marRight w:val="0"/>
      <w:marTop w:val="0"/>
      <w:marBottom w:val="0"/>
      <w:divBdr>
        <w:top w:val="none" w:sz="0" w:space="0" w:color="auto"/>
        <w:left w:val="none" w:sz="0" w:space="0" w:color="auto"/>
        <w:bottom w:val="none" w:sz="0" w:space="0" w:color="auto"/>
        <w:right w:val="none" w:sz="0" w:space="0" w:color="auto"/>
      </w:divBdr>
    </w:div>
    <w:div w:id="846023574">
      <w:bodyDiv w:val="1"/>
      <w:marLeft w:val="0"/>
      <w:marRight w:val="0"/>
      <w:marTop w:val="0"/>
      <w:marBottom w:val="0"/>
      <w:divBdr>
        <w:top w:val="none" w:sz="0" w:space="0" w:color="auto"/>
        <w:left w:val="none" w:sz="0" w:space="0" w:color="auto"/>
        <w:bottom w:val="none" w:sz="0" w:space="0" w:color="auto"/>
        <w:right w:val="none" w:sz="0" w:space="0" w:color="auto"/>
      </w:divBdr>
    </w:div>
    <w:div w:id="887955450">
      <w:bodyDiv w:val="1"/>
      <w:marLeft w:val="0"/>
      <w:marRight w:val="0"/>
      <w:marTop w:val="0"/>
      <w:marBottom w:val="0"/>
      <w:divBdr>
        <w:top w:val="none" w:sz="0" w:space="0" w:color="auto"/>
        <w:left w:val="none" w:sz="0" w:space="0" w:color="auto"/>
        <w:bottom w:val="none" w:sz="0" w:space="0" w:color="auto"/>
        <w:right w:val="none" w:sz="0" w:space="0" w:color="auto"/>
      </w:divBdr>
    </w:div>
    <w:div w:id="941255917">
      <w:bodyDiv w:val="1"/>
      <w:marLeft w:val="0"/>
      <w:marRight w:val="0"/>
      <w:marTop w:val="0"/>
      <w:marBottom w:val="0"/>
      <w:divBdr>
        <w:top w:val="none" w:sz="0" w:space="0" w:color="auto"/>
        <w:left w:val="none" w:sz="0" w:space="0" w:color="auto"/>
        <w:bottom w:val="none" w:sz="0" w:space="0" w:color="auto"/>
        <w:right w:val="none" w:sz="0" w:space="0" w:color="auto"/>
      </w:divBdr>
    </w:div>
    <w:div w:id="951668275">
      <w:bodyDiv w:val="1"/>
      <w:marLeft w:val="0"/>
      <w:marRight w:val="0"/>
      <w:marTop w:val="0"/>
      <w:marBottom w:val="0"/>
      <w:divBdr>
        <w:top w:val="none" w:sz="0" w:space="0" w:color="auto"/>
        <w:left w:val="none" w:sz="0" w:space="0" w:color="auto"/>
        <w:bottom w:val="none" w:sz="0" w:space="0" w:color="auto"/>
        <w:right w:val="none" w:sz="0" w:space="0" w:color="auto"/>
      </w:divBdr>
    </w:div>
    <w:div w:id="958798586">
      <w:bodyDiv w:val="1"/>
      <w:marLeft w:val="0"/>
      <w:marRight w:val="0"/>
      <w:marTop w:val="0"/>
      <w:marBottom w:val="0"/>
      <w:divBdr>
        <w:top w:val="none" w:sz="0" w:space="0" w:color="auto"/>
        <w:left w:val="none" w:sz="0" w:space="0" w:color="auto"/>
        <w:bottom w:val="none" w:sz="0" w:space="0" w:color="auto"/>
        <w:right w:val="none" w:sz="0" w:space="0" w:color="auto"/>
      </w:divBdr>
    </w:div>
    <w:div w:id="1030690532">
      <w:bodyDiv w:val="1"/>
      <w:marLeft w:val="0"/>
      <w:marRight w:val="0"/>
      <w:marTop w:val="0"/>
      <w:marBottom w:val="0"/>
      <w:divBdr>
        <w:top w:val="none" w:sz="0" w:space="0" w:color="auto"/>
        <w:left w:val="none" w:sz="0" w:space="0" w:color="auto"/>
        <w:bottom w:val="none" w:sz="0" w:space="0" w:color="auto"/>
        <w:right w:val="none" w:sz="0" w:space="0" w:color="auto"/>
      </w:divBdr>
    </w:div>
    <w:div w:id="1032533865">
      <w:bodyDiv w:val="1"/>
      <w:marLeft w:val="0"/>
      <w:marRight w:val="0"/>
      <w:marTop w:val="0"/>
      <w:marBottom w:val="0"/>
      <w:divBdr>
        <w:top w:val="none" w:sz="0" w:space="0" w:color="auto"/>
        <w:left w:val="none" w:sz="0" w:space="0" w:color="auto"/>
        <w:bottom w:val="none" w:sz="0" w:space="0" w:color="auto"/>
        <w:right w:val="none" w:sz="0" w:space="0" w:color="auto"/>
      </w:divBdr>
    </w:div>
    <w:div w:id="1097557082">
      <w:bodyDiv w:val="1"/>
      <w:marLeft w:val="0"/>
      <w:marRight w:val="0"/>
      <w:marTop w:val="0"/>
      <w:marBottom w:val="0"/>
      <w:divBdr>
        <w:top w:val="none" w:sz="0" w:space="0" w:color="auto"/>
        <w:left w:val="none" w:sz="0" w:space="0" w:color="auto"/>
        <w:bottom w:val="none" w:sz="0" w:space="0" w:color="auto"/>
        <w:right w:val="none" w:sz="0" w:space="0" w:color="auto"/>
      </w:divBdr>
    </w:div>
    <w:div w:id="1105885918">
      <w:bodyDiv w:val="1"/>
      <w:marLeft w:val="0"/>
      <w:marRight w:val="0"/>
      <w:marTop w:val="0"/>
      <w:marBottom w:val="0"/>
      <w:divBdr>
        <w:top w:val="none" w:sz="0" w:space="0" w:color="auto"/>
        <w:left w:val="none" w:sz="0" w:space="0" w:color="auto"/>
        <w:bottom w:val="none" w:sz="0" w:space="0" w:color="auto"/>
        <w:right w:val="none" w:sz="0" w:space="0" w:color="auto"/>
      </w:divBdr>
    </w:div>
    <w:div w:id="1110126919">
      <w:bodyDiv w:val="1"/>
      <w:marLeft w:val="0"/>
      <w:marRight w:val="0"/>
      <w:marTop w:val="0"/>
      <w:marBottom w:val="0"/>
      <w:divBdr>
        <w:top w:val="none" w:sz="0" w:space="0" w:color="auto"/>
        <w:left w:val="none" w:sz="0" w:space="0" w:color="auto"/>
        <w:bottom w:val="none" w:sz="0" w:space="0" w:color="auto"/>
        <w:right w:val="none" w:sz="0" w:space="0" w:color="auto"/>
      </w:divBdr>
    </w:div>
    <w:div w:id="1121613851">
      <w:bodyDiv w:val="1"/>
      <w:marLeft w:val="0"/>
      <w:marRight w:val="0"/>
      <w:marTop w:val="0"/>
      <w:marBottom w:val="0"/>
      <w:divBdr>
        <w:top w:val="none" w:sz="0" w:space="0" w:color="auto"/>
        <w:left w:val="none" w:sz="0" w:space="0" w:color="auto"/>
        <w:bottom w:val="none" w:sz="0" w:space="0" w:color="auto"/>
        <w:right w:val="none" w:sz="0" w:space="0" w:color="auto"/>
      </w:divBdr>
    </w:div>
    <w:div w:id="1137915353">
      <w:bodyDiv w:val="1"/>
      <w:marLeft w:val="0"/>
      <w:marRight w:val="0"/>
      <w:marTop w:val="0"/>
      <w:marBottom w:val="0"/>
      <w:divBdr>
        <w:top w:val="none" w:sz="0" w:space="0" w:color="auto"/>
        <w:left w:val="none" w:sz="0" w:space="0" w:color="auto"/>
        <w:bottom w:val="none" w:sz="0" w:space="0" w:color="auto"/>
        <w:right w:val="none" w:sz="0" w:space="0" w:color="auto"/>
      </w:divBdr>
    </w:div>
    <w:div w:id="1144658544">
      <w:bodyDiv w:val="1"/>
      <w:marLeft w:val="0"/>
      <w:marRight w:val="0"/>
      <w:marTop w:val="0"/>
      <w:marBottom w:val="0"/>
      <w:divBdr>
        <w:top w:val="none" w:sz="0" w:space="0" w:color="auto"/>
        <w:left w:val="none" w:sz="0" w:space="0" w:color="auto"/>
        <w:bottom w:val="none" w:sz="0" w:space="0" w:color="auto"/>
        <w:right w:val="none" w:sz="0" w:space="0" w:color="auto"/>
      </w:divBdr>
    </w:div>
    <w:div w:id="1209730352">
      <w:bodyDiv w:val="1"/>
      <w:marLeft w:val="0"/>
      <w:marRight w:val="0"/>
      <w:marTop w:val="0"/>
      <w:marBottom w:val="0"/>
      <w:divBdr>
        <w:top w:val="none" w:sz="0" w:space="0" w:color="auto"/>
        <w:left w:val="none" w:sz="0" w:space="0" w:color="auto"/>
        <w:bottom w:val="none" w:sz="0" w:space="0" w:color="auto"/>
        <w:right w:val="none" w:sz="0" w:space="0" w:color="auto"/>
      </w:divBdr>
    </w:div>
    <w:div w:id="1210261479">
      <w:bodyDiv w:val="1"/>
      <w:marLeft w:val="0"/>
      <w:marRight w:val="0"/>
      <w:marTop w:val="0"/>
      <w:marBottom w:val="0"/>
      <w:divBdr>
        <w:top w:val="none" w:sz="0" w:space="0" w:color="auto"/>
        <w:left w:val="none" w:sz="0" w:space="0" w:color="auto"/>
        <w:bottom w:val="none" w:sz="0" w:space="0" w:color="auto"/>
        <w:right w:val="none" w:sz="0" w:space="0" w:color="auto"/>
      </w:divBdr>
    </w:div>
    <w:div w:id="1213925716">
      <w:bodyDiv w:val="1"/>
      <w:marLeft w:val="0"/>
      <w:marRight w:val="0"/>
      <w:marTop w:val="0"/>
      <w:marBottom w:val="0"/>
      <w:divBdr>
        <w:top w:val="none" w:sz="0" w:space="0" w:color="auto"/>
        <w:left w:val="none" w:sz="0" w:space="0" w:color="auto"/>
        <w:bottom w:val="none" w:sz="0" w:space="0" w:color="auto"/>
        <w:right w:val="none" w:sz="0" w:space="0" w:color="auto"/>
      </w:divBdr>
    </w:div>
    <w:div w:id="1215583914">
      <w:bodyDiv w:val="1"/>
      <w:marLeft w:val="54"/>
      <w:marRight w:val="54"/>
      <w:marTop w:val="54"/>
      <w:marBottom w:val="14"/>
      <w:divBdr>
        <w:top w:val="none" w:sz="0" w:space="0" w:color="auto"/>
        <w:left w:val="none" w:sz="0" w:space="0" w:color="auto"/>
        <w:bottom w:val="none" w:sz="0" w:space="0" w:color="auto"/>
        <w:right w:val="none" w:sz="0" w:space="0" w:color="auto"/>
      </w:divBdr>
      <w:divsChild>
        <w:div w:id="1822648930">
          <w:marLeft w:val="0"/>
          <w:marRight w:val="0"/>
          <w:marTop w:val="0"/>
          <w:marBottom w:val="0"/>
          <w:divBdr>
            <w:top w:val="none" w:sz="0" w:space="0" w:color="auto"/>
            <w:left w:val="none" w:sz="0" w:space="0" w:color="auto"/>
            <w:bottom w:val="none" w:sz="0" w:space="0" w:color="auto"/>
            <w:right w:val="none" w:sz="0" w:space="0" w:color="auto"/>
          </w:divBdr>
          <w:divsChild>
            <w:div w:id="1394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0404">
      <w:bodyDiv w:val="1"/>
      <w:marLeft w:val="0"/>
      <w:marRight w:val="0"/>
      <w:marTop w:val="0"/>
      <w:marBottom w:val="0"/>
      <w:divBdr>
        <w:top w:val="none" w:sz="0" w:space="0" w:color="auto"/>
        <w:left w:val="none" w:sz="0" w:space="0" w:color="auto"/>
        <w:bottom w:val="none" w:sz="0" w:space="0" w:color="auto"/>
        <w:right w:val="none" w:sz="0" w:space="0" w:color="auto"/>
      </w:divBdr>
    </w:div>
    <w:div w:id="1250696622">
      <w:bodyDiv w:val="1"/>
      <w:marLeft w:val="0"/>
      <w:marRight w:val="0"/>
      <w:marTop w:val="0"/>
      <w:marBottom w:val="0"/>
      <w:divBdr>
        <w:top w:val="none" w:sz="0" w:space="0" w:color="auto"/>
        <w:left w:val="none" w:sz="0" w:space="0" w:color="auto"/>
        <w:bottom w:val="none" w:sz="0" w:space="0" w:color="auto"/>
        <w:right w:val="none" w:sz="0" w:space="0" w:color="auto"/>
      </w:divBdr>
    </w:div>
    <w:div w:id="1278373413">
      <w:bodyDiv w:val="1"/>
      <w:marLeft w:val="0"/>
      <w:marRight w:val="0"/>
      <w:marTop w:val="0"/>
      <w:marBottom w:val="0"/>
      <w:divBdr>
        <w:top w:val="none" w:sz="0" w:space="0" w:color="auto"/>
        <w:left w:val="none" w:sz="0" w:space="0" w:color="auto"/>
        <w:bottom w:val="none" w:sz="0" w:space="0" w:color="auto"/>
        <w:right w:val="none" w:sz="0" w:space="0" w:color="auto"/>
      </w:divBdr>
    </w:div>
    <w:div w:id="1288514079">
      <w:bodyDiv w:val="1"/>
      <w:marLeft w:val="60"/>
      <w:marRight w:val="60"/>
      <w:marTop w:val="60"/>
      <w:marBottom w:val="15"/>
      <w:divBdr>
        <w:top w:val="none" w:sz="0" w:space="0" w:color="auto"/>
        <w:left w:val="none" w:sz="0" w:space="0" w:color="auto"/>
        <w:bottom w:val="none" w:sz="0" w:space="0" w:color="auto"/>
        <w:right w:val="none" w:sz="0" w:space="0" w:color="auto"/>
      </w:divBdr>
      <w:divsChild>
        <w:div w:id="491991966">
          <w:marLeft w:val="0"/>
          <w:marRight w:val="0"/>
          <w:marTop w:val="0"/>
          <w:marBottom w:val="0"/>
          <w:divBdr>
            <w:top w:val="none" w:sz="0" w:space="0" w:color="auto"/>
            <w:left w:val="none" w:sz="0" w:space="0" w:color="auto"/>
            <w:bottom w:val="none" w:sz="0" w:space="0" w:color="auto"/>
            <w:right w:val="none" w:sz="0" w:space="0" w:color="auto"/>
          </w:divBdr>
        </w:div>
      </w:divsChild>
    </w:div>
    <w:div w:id="1299533423">
      <w:bodyDiv w:val="1"/>
      <w:marLeft w:val="0"/>
      <w:marRight w:val="0"/>
      <w:marTop w:val="0"/>
      <w:marBottom w:val="0"/>
      <w:divBdr>
        <w:top w:val="none" w:sz="0" w:space="0" w:color="auto"/>
        <w:left w:val="none" w:sz="0" w:space="0" w:color="auto"/>
        <w:bottom w:val="none" w:sz="0" w:space="0" w:color="auto"/>
        <w:right w:val="none" w:sz="0" w:space="0" w:color="auto"/>
      </w:divBdr>
    </w:div>
    <w:div w:id="1331837363">
      <w:bodyDiv w:val="1"/>
      <w:marLeft w:val="0"/>
      <w:marRight w:val="0"/>
      <w:marTop w:val="0"/>
      <w:marBottom w:val="0"/>
      <w:divBdr>
        <w:top w:val="none" w:sz="0" w:space="0" w:color="auto"/>
        <w:left w:val="none" w:sz="0" w:space="0" w:color="auto"/>
        <w:bottom w:val="none" w:sz="0" w:space="0" w:color="auto"/>
        <w:right w:val="none" w:sz="0" w:space="0" w:color="auto"/>
      </w:divBdr>
    </w:div>
    <w:div w:id="1346251709">
      <w:bodyDiv w:val="1"/>
      <w:marLeft w:val="0"/>
      <w:marRight w:val="0"/>
      <w:marTop w:val="0"/>
      <w:marBottom w:val="0"/>
      <w:divBdr>
        <w:top w:val="none" w:sz="0" w:space="0" w:color="auto"/>
        <w:left w:val="none" w:sz="0" w:space="0" w:color="auto"/>
        <w:bottom w:val="none" w:sz="0" w:space="0" w:color="auto"/>
        <w:right w:val="none" w:sz="0" w:space="0" w:color="auto"/>
      </w:divBdr>
    </w:div>
    <w:div w:id="1375471789">
      <w:bodyDiv w:val="1"/>
      <w:marLeft w:val="0"/>
      <w:marRight w:val="0"/>
      <w:marTop w:val="0"/>
      <w:marBottom w:val="0"/>
      <w:divBdr>
        <w:top w:val="none" w:sz="0" w:space="0" w:color="auto"/>
        <w:left w:val="none" w:sz="0" w:space="0" w:color="auto"/>
        <w:bottom w:val="none" w:sz="0" w:space="0" w:color="auto"/>
        <w:right w:val="none" w:sz="0" w:space="0" w:color="auto"/>
      </w:divBdr>
    </w:div>
    <w:div w:id="1385300823">
      <w:bodyDiv w:val="1"/>
      <w:marLeft w:val="0"/>
      <w:marRight w:val="0"/>
      <w:marTop w:val="0"/>
      <w:marBottom w:val="0"/>
      <w:divBdr>
        <w:top w:val="none" w:sz="0" w:space="0" w:color="auto"/>
        <w:left w:val="none" w:sz="0" w:space="0" w:color="auto"/>
        <w:bottom w:val="none" w:sz="0" w:space="0" w:color="auto"/>
        <w:right w:val="none" w:sz="0" w:space="0" w:color="auto"/>
      </w:divBdr>
    </w:div>
    <w:div w:id="1386218003">
      <w:bodyDiv w:val="1"/>
      <w:marLeft w:val="0"/>
      <w:marRight w:val="0"/>
      <w:marTop w:val="0"/>
      <w:marBottom w:val="0"/>
      <w:divBdr>
        <w:top w:val="none" w:sz="0" w:space="0" w:color="auto"/>
        <w:left w:val="none" w:sz="0" w:space="0" w:color="auto"/>
        <w:bottom w:val="none" w:sz="0" w:space="0" w:color="auto"/>
        <w:right w:val="none" w:sz="0" w:space="0" w:color="auto"/>
      </w:divBdr>
    </w:div>
    <w:div w:id="1387752442">
      <w:bodyDiv w:val="1"/>
      <w:marLeft w:val="0"/>
      <w:marRight w:val="0"/>
      <w:marTop w:val="0"/>
      <w:marBottom w:val="0"/>
      <w:divBdr>
        <w:top w:val="none" w:sz="0" w:space="0" w:color="auto"/>
        <w:left w:val="none" w:sz="0" w:space="0" w:color="auto"/>
        <w:bottom w:val="none" w:sz="0" w:space="0" w:color="auto"/>
        <w:right w:val="none" w:sz="0" w:space="0" w:color="auto"/>
      </w:divBdr>
    </w:div>
    <w:div w:id="1404181323">
      <w:bodyDiv w:val="1"/>
      <w:marLeft w:val="0"/>
      <w:marRight w:val="0"/>
      <w:marTop w:val="0"/>
      <w:marBottom w:val="0"/>
      <w:divBdr>
        <w:top w:val="none" w:sz="0" w:space="0" w:color="auto"/>
        <w:left w:val="none" w:sz="0" w:space="0" w:color="auto"/>
        <w:bottom w:val="none" w:sz="0" w:space="0" w:color="auto"/>
        <w:right w:val="none" w:sz="0" w:space="0" w:color="auto"/>
      </w:divBdr>
    </w:div>
    <w:div w:id="1435860331">
      <w:bodyDiv w:val="1"/>
      <w:marLeft w:val="0"/>
      <w:marRight w:val="0"/>
      <w:marTop w:val="0"/>
      <w:marBottom w:val="0"/>
      <w:divBdr>
        <w:top w:val="none" w:sz="0" w:space="0" w:color="auto"/>
        <w:left w:val="none" w:sz="0" w:space="0" w:color="auto"/>
        <w:bottom w:val="none" w:sz="0" w:space="0" w:color="auto"/>
        <w:right w:val="none" w:sz="0" w:space="0" w:color="auto"/>
      </w:divBdr>
    </w:div>
    <w:div w:id="1465271138">
      <w:bodyDiv w:val="1"/>
      <w:marLeft w:val="0"/>
      <w:marRight w:val="0"/>
      <w:marTop w:val="0"/>
      <w:marBottom w:val="0"/>
      <w:divBdr>
        <w:top w:val="none" w:sz="0" w:space="0" w:color="auto"/>
        <w:left w:val="none" w:sz="0" w:space="0" w:color="auto"/>
        <w:bottom w:val="none" w:sz="0" w:space="0" w:color="auto"/>
        <w:right w:val="none" w:sz="0" w:space="0" w:color="auto"/>
      </w:divBdr>
    </w:div>
    <w:div w:id="1479108619">
      <w:bodyDiv w:val="1"/>
      <w:marLeft w:val="0"/>
      <w:marRight w:val="0"/>
      <w:marTop w:val="0"/>
      <w:marBottom w:val="0"/>
      <w:divBdr>
        <w:top w:val="none" w:sz="0" w:space="0" w:color="auto"/>
        <w:left w:val="none" w:sz="0" w:space="0" w:color="auto"/>
        <w:bottom w:val="none" w:sz="0" w:space="0" w:color="auto"/>
        <w:right w:val="none" w:sz="0" w:space="0" w:color="auto"/>
      </w:divBdr>
    </w:div>
    <w:div w:id="1515729571">
      <w:bodyDiv w:val="1"/>
      <w:marLeft w:val="0"/>
      <w:marRight w:val="0"/>
      <w:marTop w:val="0"/>
      <w:marBottom w:val="0"/>
      <w:divBdr>
        <w:top w:val="none" w:sz="0" w:space="0" w:color="auto"/>
        <w:left w:val="none" w:sz="0" w:space="0" w:color="auto"/>
        <w:bottom w:val="none" w:sz="0" w:space="0" w:color="auto"/>
        <w:right w:val="none" w:sz="0" w:space="0" w:color="auto"/>
      </w:divBdr>
    </w:div>
    <w:div w:id="1539706921">
      <w:bodyDiv w:val="1"/>
      <w:marLeft w:val="0"/>
      <w:marRight w:val="0"/>
      <w:marTop w:val="0"/>
      <w:marBottom w:val="0"/>
      <w:divBdr>
        <w:top w:val="none" w:sz="0" w:space="0" w:color="auto"/>
        <w:left w:val="none" w:sz="0" w:space="0" w:color="auto"/>
        <w:bottom w:val="none" w:sz="0" w:space="0" w:color="auto"/>
        <w:right w:val="none" w:sz="0" w:space="0" w:color="auto"/>
      </w:divBdr>
    </w:div>
    <w:div w:id="1541241531">
      <w:bodyDiv w:val="1"/>
      <w:marLeft w:val="0"/>
      <w:marRight w:val="0"/>
      <w:marTop w:val="0"/>
      <w:marBottom w:val="0"/>
      <w:divBdr>
        <w:top w:val="none" w:sz="0" w:space="0" w:color="auto"/>
        <w:left w:val="none" w:sz="0" w:space="0" w:color="auto"/>
        <w:bottom w:val="none" w:sz="0" w:space="0" w:color="auto"/>
        <w:right w:val="none" w:sz="0" w:space="0" w:color="auto"/>
      </w:divBdr>
    </w:div>
    <w:div w:id="1569880494">
      <w:bodyDiv w:val="1"/>
      <w:marLeft w:val="0"/>
      <w:marRight w:val="0"/>
      <w:marTop w:val="0"/>
      <w:marBottom w:val="0"/>
      <w:divBdr>
        <w:top w:val="none" w:sz="0" w:space="0" w:color="auto"/>
        <w:left w:val="none" w:sz="0" w:space="0" w:color="auto"/>
        <w:bottom w:val="none" w:sz="0" w:space="0" w:color="auto"/>
        <w:right w:val="none" w:sz="0" w:space="0" w:color="auto"/>
      </w:divBdr>
    </w:div>
    <w:div w:id="1572234141">
      <w:bodyDiv w:val="1"/>
      <w:marLeft w:val="0"/>
      <w:marRight w:val="0"/>
      <w:marTop w:val="0"/>
      <w:marBottom w:val="0"/>
      <w:divBdr>
        <w:top w:val="none" w:sz="0" w:space="0" w:color="auto"/>
        <w:left w:val="none" w:sz="0" w:space="0" w:color="auto"/>
        <w:bottom w:val="none" w:sz="0" w:space="0" w:color="auto"/>
        <w:right w:val="none" w:sz="0" w:space="0" w:color="auto"/>
      </w:divBdr>
    </w:div>
    <w:div w:id="1573007659">
      <w:bodyDiv w:val="1"/>
      <w:marLeft w:val="0"/>
      <w:marRight w:val="0"/>
      <w:marTop w:val="0"/>
      <w:marBottom w:val="0"/>
      <w:divBdr>
        <w:top w:val="none" w:sz="0" w:space="0" w:color="auto"/>
        <w:left w:val="none" w:sz="0" w:space="0" w:color="auto"/>
        <w:bottom w:val="none" w:sz="0" w:space="0" w:color="auto"/>
        <w:right w:val="none" w:sz="0" w:space="0" w:color="auto"/>
      </w:divBdr>
    </w:div>
    <w:div w:id="1589193889">
      <w:bodyDiv w:val="1"/>
      <w:marLeft w:val="0"/>
      <w:marRight w:val="0"/>
      <w:marTop w:val="0"/>
      <w:marBottom w:val="0"/>
      <w:divBdr>
        <w:top w:val="none" w:sz="0" w:space="0" w:color="auto"/>
        <w:left w:val="none" w:sz="0" w:space="0" w:color="auto"/>
        <w:bottom w:val="none" w:sz="0" w:space="0" w:color="auto"/>
        <w:right w:val="none" w:sz="0" w:space="0" w:color="auto"/>
      </w:divBdr>
    </w:div>
    <w:div w:id="1601373710">
      <w:bodyDiv w:val="1"/>
      <w:marLeft w:val="0"/>
      <w:marRight w:val="0"/>
      <w:marTop w:val="0"/>
      <w:marBottom w:val="0"/>
      <w:divBdr>
        <w:top w:val="none" w:sz="0" w:space="0" w:color="auto"/>
        <w:left w:val="none" w:sz="0" w:space="0" w:color="auto"/>
        <w:bottom w:val="none" w:sz="0" w:space="0" w:color="auto"/>
        <w:right w:val="none" w:sz="0" w:space="0" w:color="auto"/>
      </w:divBdr>
    </w:div>
    <w:div w:id="1610894269">
      <w:bodyDiv w:val="1"/>
      <w:marLeft w:val="40"/>
      <w:marRight w:val="40"/>
      <w:marTop w:val="40"/>
      <w:marBottom w:val="10"/>
      <w:divBdr>
        <w:top w:val="none" w:sz="0" w:space="0" w:color="auto"/>
        <w:left w:val="none" w:sz="0" w:space="0" w:color="auto"/>
        <w:bottom w:val="none" w:sz="0" w:space="0" w:color="auto"/>
        <w:right w:val="none" w:sz="0" w:space="0" w:color="auto"/>
      </w:divBdr>
    </w:div>
    <w:div w:id="1621035669">
      <w:bodyDiv w:val="1"/>
      <w:marLeft w:val="0"/>
      <w:marRight w:val="0"/>
      <w:marTop w:val="0"/>
      <w:marBottom w:val="0"/>
      <w:divBdr>
        <w:top w:val="none" w:sz="0" w:space="0" w:color="auto"/>
        <w:left w:val="none" w:sz="0" w:space="0" w:color="auto"/>
        <w:bottom w:val="none" w:sz="0" w:space="0" w:color="auto"/>
        <w:right w:val="none" w:sz="0" w:space="0" w:color="auto"/>
      </w:divBdr>
    </w:div>
    <w:div w:id="1631016224">
      <w:bodyDiv w:val="1"/>
      <w:marLeft w:val="0"/>
      <w:marRight w:val="0"/>
      <w:marTop w:val="0"/>
      <w:marBottom w:val="0"/>
      <w:divBdr>
        <w:top w:val="none" w:sz="0" w:space="0" w:color="auto"/>
        <w:left w:val="none" w:sz="0" w:space="0" w:color="auto"/>
        <w:bottom w:val="none" w:sz="0" w:space="0" w:color="auto"/>
        <w:right w:val="none" w:sz="0" w:space="0" w:color="auto"/>
      </w:divBdr>
    </w:div>
    <w:div w:id="1638023685">
      <w:bodyDiv w:val="1"/>
      <w:marLeft w:val="0"/>
      <w:marRight w:val="0"/>
      <w:marTop w:val="0"/>
      <w:marBottom w:val="0"/>
      <w:divBdr>
        <w:top w:val="none" w:sz="0" w:space="0" w:color="auto"/>
        <w:left w:val="none" w:sz="0" w:space="0" w:color="auto"/>
        <w:bottom w:val="none" w:sz="0" w:space="0" w:color="auto"/>
        <w:right w:val="none" w:sz="0" w:space="0" w:color="auto"/>
      </w:divBdr>
    </w:div>
    <w:div w:id="1677076918">
      <w:bodyDiv w:val="1"/>
      <w:marLeft w:val="0"/>
      <w:marRight w:val="0"/>
      <w:marTop w:val="0"/>
      <w:marBottom w:val="0"/>
      <w:divBdr>
        <w:top w:val="none" w:sz="0" w:space="0" w:color="auto"/>
        <w:left w:val="none" w:sz="0" w:space="0" w:color="auto"/>
        <w:bottom w:val="none" w:sz="0" w:space="0" w:color="auto"/>
        <w:right w:val="none" w:sz="0" w:space="0" w:color="auto"/>
      </w:divBdr>
    </w:div>
    <w:div w:id="1681657097">
      <w:bodyDiv w:val="1"/>
      <w:marLeft w:val="0"/>
      <w:marRight w:val="0"/>
      <w:marTop w:val="0"/>
      <w:marBottom w:val="0"/>
      <w:divBdr>
        <w:top w:val="none" w:sz="0" w:space="0" w:color="auto"/>
        <w:left w:val="none" w:sz="0" w:space="0" w:color="auto"/>
        <w:bottom w:val="none" w:sz="0" w:space="0" w:color="auto"/>
        <w:right w:val="none" w:sz="0" w:space="0" w:color="auto"/>
      </w:divBdr>
    </w:div>
    <w:div w:id="1704289333">
      <w:bodyDiv w:val="1"/>
      <w:marLeft w:val="0"/>
      <w:marRight w:val="0"/>
      <w:marTop w:val="0"/>
      <w:marBottom w:val="0"/>
      <w:divBdr>
        <w:top w:val="none" w:sz="0" w:space="0" w:color="auto"/>
        <w:left w:val="none" w:sz="0" w:space="0" w:color="auto"/>
        <w:bottom w:val="none" w:sz="0" w:space="0" w:color="auto"/>
        <w:right w:val="none" w:sz="0" w:space="0" w:color="auto"/>
      </w:divBdr>
    </w:div>
    <w:div w:id="1757045649">
      <w:bodyDiv w:val="1"/>
      <w:marLeft w:val="0"/>
      <w:marRight w:val="0"/>
      <w:marTop w:val="0"/>
      <w:marBottom w:val="0"/>
      <w:divBdr>
        <w:top w:val="none" w:sz="0" w:space="0" w:color="auto"/>
        <w:left w:val="none" w:sz="0" w:space="0" w:color="auto"/>
        <w:bottom w:val="none" w:sz="0" w:space="0" w:color="auto"/>
        <w:right w:val="none" w:sz="0" w:space="0" w:color="auto"/>
      </w:divBdr>
    </w:div>
    <w:div w:id="1810854760">
      <w:bodyDiv w:val="1"/>
      <w:marLeft w:val="60"/>
      <w:marRight w:val="60"/>
      <w:marTop w:val="60"/>
      <w:marBottom w:val="15"/>
      <w:divBdr>
        <w:top w:val="none" w:sz="0" w:space="0" w:color="auto"/>
        <w:left w:val="none" w:sz="0" w:space="0" w:color="auto"/>
        <w:bottom w:val="none" w:sz="0" w:space="0" w:color="auto"/>
        <w:right w:val="none" w:sz="0" w:space="0" w:color="auto"/>
      </w:divBdr>
      <w:divsChild>
        <w:div w:id="632561595">
          <w:marLeft w:val="0"/>
          <w:marRight w:val="0"/>
          <w:marTop w:val="0"/>
          <w:marBottom w:val="0"/>
          <w:divBdr>
            <w:top w:val="none" w:sz="0" w:space="0" w:color="auto"/>
            <w:left w:val="none" w:sz="0" w:space="0" w:color="auto"/>
            <w:bottom w:val="none" w:sz="0" w:space="0" w:color="auto"/>
            <w:right w:val="none" w:sz="0" w:space="0" w:color="auto"/>
          </w:divBdr>
        </w:div>
      </w:divsChild>
    </w:div>
    <w:div w:id="1831218300">
      <w:bodyDiv w:val="1"/>
      <w:marLeft w:val="0"/>
      <w:marRight w:val="0"/>
      <w:marTop w:val="0"/>
      <w:marBottom w:val="0"/>
      <w:divBdr>
        <w:top w:val="none" w:sz="0" w:space="0" w:color="auto"/>
        <w:left w:val="none" w:sz="0" w:space="0" w:color="auto"/>
        <w:bottom w:val="none" w:sz="0" w:space="0" w:color="auto"/>
        <w:right w:val="none" w:sz="0" w:space="0" w:color="auto"/>
      </w:divBdr>
    </w:div>
    <w:div w:id="1875996600">
      <w:bodyDiv w:val="1"/>
      <w:marLeft w:val="0"/>
      <w:marRight w:val="0"/>
      <w:marTop w:val="0"/>
      <w:marBottom w:val="0"/>
      <w:divBdr>
        <w:top w:val="none" w:sz="0" w:space="0" w:color="auto"/>
        <w:left w:val="none" w:sz="0" w:space="0" w:color="auto"/>
        <w:bottom w:val="none" w:sz="0" w:space="0" w:color="auto"/>
        <w:right w:val="none" w:sz="0" w:space="0" w:color="auto"/>
      </w:divBdr>
    </w:div>
    <w:div w:id="1910650298">
      <w:bodyDiv w:val="1"/>
      <w:marLeft w:val="60"/>
      <w:marRight w:val="60"/>
      <w:marTop w:val="60"/>
      <w:marBottom w:val="15"/>
      <w:divBdr>
        <w:top w:val="none" w:sz="0" w:space="0" w:color="auto"/>
        <w:left w:val="none" w:sz="0" w:space="0" w:color="auto"/>
        <w:bottom w:val="none" w:sz="0" w:space="0" w:color="auto"/>
        <w:right w:val="none" w:sz="0" w:space="0" w:color="auto"/>
      </w:divBdr>
      <w:divsChild>
        <w:div w:id="2114398681">
          <w:marLeft w:val="0"/>
          <w:marRight w:val="0"/>
          <w:marTop w:val="0"/>
          <w:marBottom w:val="0"/>
          <w:divBdr>
            <w:top w:val="none" w:sz="0" w:space="0" w:color="auto"/>
            <w:left w:val="none" w:sz="0" w:space="0" w:color="auto"/>
            <w:bottom w:val="none" w:sz="0" w:space="0" w:color="auto"/>
            <w:right w:val="none" w:sz="0" w:space="0" w:color="auto"/>
          </w:divBdr>
        </w:div>
      </w:divsChild>
    </w:div>
    <w:div w:id="1923178368">
      <w:marLeft w:val="0"/>
      <w:marRight w:val="0"/>
      <w:marTop w:val="0"/>
      <w:marBottom w:val="0"/>
      <w:divBdr>
        <w:top w:val="none" w:sz="0" w:space="0" w:color="auto"/>
        <w:left w:val="none" w:sz="0" w:space="0" w:color="auto"/>
        <w:bottom w:val="none" w:sz="0" w:space="0" w:color="auto"/>
        <w:right w:val="none" w:sz="0" w:space="0" w:color="auto"/>
      </w:divBdr>
      <w:divsChild>
        <w:div w:id="1923178367">
          <w:marLeft w:val="0"/>
          <w:marRight w:val="0"/>
          <w:marTop w:val="0"/>
          <w:marBottom w:val="0"/>
          <w:divBdr>
            <w:top w:val="none" w:sz="0" w:space="0" w:color="auto"/>
            <w:left w:val="none" w:sz="0" w:space="0" w:color="auto"/>
            <w:bottom w:val="none" w:sz="0" w:space="0" w:color="auto"/>
            <w:right w:val="none" w:sz="0" w:space="0" w:color="auto"/>
          </w:divBdr>
          <w:divsChild>
            <w:div w:id="1923178369">
              <w:marLeft w:val="0"/>
              <w:marRight w:val="0"/>
              <w:marTop w:val="0"/>
              <w:marBottom w:val="0"/>
              <w:divBdr>
                <w:top w:val="none" w:sz="0" w:space="0" w:color="auto"/>
                <w:left w:val="none" w:sz="0" w:space="0" w:color="auto"/>
                <w:bottom w:val="none" w:sz="0" w:space="0" w:color="auto"/>
                <w:right w:val="none" w:sz="0" w:space="0" w:color="auto"/>
              </w:divBdr>
              <w:divsChild>
                <w:div w:id="1923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5629">
      <w:bodyDiv w:val="1"/>
      <w:marLeft w:val="40"/>
      <w:marRight w:val="40"/>
      <w:marTop w:val="40"/>
      <w:marBottom w:val="10"/>
      <w:divBdr>
        <w:top w:val="none" w:sz="0" w:space="0" w:color="auto"/>
        <w:left w:val="none" w:sz="0" w:space="0" w:color="auto"/>
        <w:bottom w:val="none" w:sz="0" w:space="0" w:color="auto"/>
        <w:right w:val="none" w:sz="0" w:space="0" w:color="auto"/>
      </w:divBdr>
      <w:divsChild>
        <w:div w:id="185995113">
          <w:marLeft w:val="0"/>
          <w:marRight w:val="0"/>
          <w:marTop w:val="0"/>
          <w:marBottom w:val="0"/>
          <w:divBdr>
            <w:top w:val="none" w:sz="0" w:space="0" w:color="auto"/>
            <w:left w:val="none" w:sz="0" w:space="0" w:color="auto"/>
            <w:bottom w:val="none" w:sz="0" w:space="0" w:color="auto"/>
            <w:right w:val="none" w:sz="0" w:space="0" w:color="auto"/>
          </w:divBdr>
        </w:div>
        <w:div w:id="827136479">
          <w:marLeft w:val="0"/>
          <w:marRight w:val="0"/>
          <w:marTop w:val="0"/>
          <w:marBottom w:val="0"/>
          <w:divBdr>
            <w:top w:val="none" w:sz="0" w:space="0" w:color="auto"/>
            <w:left w:val="none" w:sz="0" w:space="0" w:color="auto"/>
            <w:bottom w:val="none" w:sz="0" w:space="0" w:color="auto"/>
            <w:right w:val="none" w:sz="0" w:space="0" w:color="auto"/>
          </w:divBdr>
        </w:div>
        <w:div w:id="1130589828">
          <w:marLeft w:val="0"/>
          <w:marRight w:val="0"/>
          <w:marTop w:val="0"/>
          <w:marBottom w:val="0"/>
          <w:divBdr>
            <w:top w:val="none" w:sz="0" w:space="0" w:color="auto"/>
            <w:left w:val="none" w:sz="0" w:space="0" w:color="auto"/>
            <w:bottom w:val="none" w:sz="0" w:space="0" w:color="auto"/>
            <w:right w:val="none" w:sz="0" w:space="0" w:color="auto"/>
          </w:divBdr>
        </w:div>
      </w:divsChild>
    </w:div>
    <w:div w:id="2003389905">
      <w:bodyDiv w:val="1"/>
      <w:marLeft w:val="0"/>
      <w:marRight w:val="0"/>
      <w:marTop w:val="0"/>
      <w:marBottom w:val="0"/>
      <w:divBdr>
        <w:top w:val="none" w:sz="0" w:space="0" w:color="auto"/>
        <w:left w:val="none" w:sz="0" w:space="0" w:color="auto"/>
        <w:bottom w:val="none" w:sz="0" w:space="0" w:color="auto"/>
        <w:right w:val="none" w:sz="0" w:space="0" w:color="auto"/>
      </w:divBdr>
    </w:div>
    <w:div w:id="2027051814">
      <w:bodyDiv w:val="1"/>
      <w:marLeft w:val="0"/>
      <w:marRight w:val="0"/>
      <w:marTop w:val="0"/>
      <w:marBottom w:val="0"/>
      <w:divBdr>
        <w:top w:val="none" w:sz="0" w:space="0" w:color="auto"/>
        <w:left w:val="none" w:sz="0" w:space="0" w:color="auto"/>
        <w:bottom w:val="none" w:sz="0" w:space="0" w:color="auto"/>
        <w:right w:val="none" w:sz="0" w:space="0" w:color="auto"/>
      </w:divBdr>
    </w:div>
    <w:div w:id="2037728694">
      <w:bodyDiv w:val="1"/>
      <w:marLeft w:val="0"/>
      <w:marRight w:val="0"/>
      <w:marTop w:val="0"/>
      <w:marBottom w:val="0"/>
      <w:divBdr>
        <w:top w:val="none" w:sz="0" w:space="0" w:color="auto"/>
        <w:left w:val="none" w:sz="0" w:space="0" w:color="auto"/>
        <w:bottom w:val="none" w:sz="0" w:space="0" w:color="auto"/>
        <w:right w:val="none" w:sz="0" w:space="0" w:color="auto"/>
      </w:divBdr>
    </w:div>
    <w:div w:id="2062051455">
      <w:bodyDiv w:val="1"/>
      <w:marLeft w:val="0"/>
      <w:marRight w:val="0"/>
      <w:marTop w:val="0"/>
      <w:marBottom w:val="0"/>
      <w:divBdr>
        <w:top w:val="none" w:sz="0" w:space="0" w:color="auto"/>
        <w:left w:val="none" w:sz="0" w:space="0" w:color="auto"/>
        <w:bottom w:val="none" w:sz="0" w:space="0" w:color="auto"/>
        <w:right w:val="none" w:sz="0" w:space="0" w:color="auto"/>
      </w:divBdr>
    </w:div>
    <w:div w:id="2075420818">
      <w:bodyDiv w:val="1"/>
      <w:marLeft w:val="0"/>
      <w:marRight w:val="0"/>
      <w:marTop w:val="0"/>
      <w:marBottom w:val="0"/>
      <w:divBdr>
        <w:top w:val="none" w:sz="0" w:space="0" w:color="auto"/>
        <w:left w:val="none" w:sz="0" w:space="0" w:color="auto"/>
        <w:bottom w:val="none" w:sz="0" w:space="0" w:color="auto"/>
        <w:right w:val="none" w:sz="0" w:space="0" w:color="auto"/>
      </w:divBdr>
    </w:div>
    <w:div w:id="2079203323">
      <w:bodyDiv w:val="1"/>
      <w:marLeft w:val="0"/>
      <w:marRight w:val="0"/>
      <w:marTop w:val="0"/>
      <w:marBottom w:val="0"/>
      <w:divBdr>
        <w:top w:val="none" w:sz="0" w:space="0" w:color="auto"/>
        <w:left w:val="none" w:sz="0" w:space="0" w:color="auto"/>
        <w:bottom w:val="none" w:sz="0" w:space="0" w:color="auto"/>
        <w:right w:val="none" w:sz="0" w:space="0" w:color="auto"/>
      </w:divBdr>
    </w:div>
    <w:div w:id="2117552278">
      <w:bodyDiv w:val="1"/>
      <w:marLeft w:val="0"/>
      <w:marRight w:val="0"/>
      <w:marTop w:val="0"/>
      <w:marBottom w:val="0"/>
      <w:divBdr>
        <w:top w:val="none" w:sz="0" w:space="0" w:color="auto"/>
        <w:left w:val="none" w:sz="0" w:space="0" w:color="auto"/>
        <w:bottom w:val="none" w:sz="0" w:space="0" w:color="auto"/>
        <w:right w:val="none" w:sz="0" w:space="0" w:color="auto"/>
      </w:divBdr>
    </w:div>
    <w:div w:id="2125073627">
      <w:bodyDiv w:val="1"/>
      <w:marLeft w:val="0"/>
      <w:marRight w:val="0"/>
      <w:marTop w:val="0"/>
      <w:marBottom w:val="0"/>
      <w:divBdr>
        <w:top w:val="none" w:sz="0" w:space="0" w:color="auto"/>
        <w:left w:val="none" w:sz="0" w:space="0" w:color="auto"/>
        <w:bottom w:val="none" w:sz="0" w:space="0" w:color="auto"/>
        <w:right w:val="none" w:sz="0" w:space="0" w:color="auto"/>
      </w:divBdr>
    </w:div>
    <w:div w:id="2141876002">
      <w:bodyDiv w:val="1"/>
      <w:marLeft w:val="54"/>
      <w:marRight w:val="54"/>
      <w:marTop w:val="54"/>
      <w:marBottom w:val="14"/>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2336C-7D52-4C53-829A-9C89EF31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6097</Words>
  <Characters>36587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SOLICITATION NO</vt:lpstr>
    </vt:vector>
  </TitlesOfParts>
  <Company/>
  <LinksUpToDate>false</LinksUpToDate>
  <CharactersWithSpaces>42599</CharactersWithSpaces>
  <SharedDoc>false</SharedDoc>
  <HLinks>
    <vt:vector size="6" baseType="variant">
      <vt:variant>
        <vt:i4>4653135</vt:i4>
      </vt:variant>
      <vt:variant>
        <vt:i4>0</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dc:title>
  <dc:subject/>
  <dc:creator>Efawj</dc:creator>
  <cp:keywords/>
  <dc:description/>
  <cp:lastModifiedBy>Efaw, Jason M.</cp:lastModifiedBy>
  <cp:revision>2</cp:revision>
  <cp:lastPrinted>2012-08-28T14:05:00Z</cp:lastPrinted>
  <dcterms:created xsi:type="dcterms:W3CDTF">2019-02-15T14:23:00Z</dcterms:created>
  <dcterms:modified xsi:type="dcterms:W3CDTF">2019-02-15T14:23:00Z</dcterms:modified>
</cp:coreProperties>
</file>