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387E" w14:textId="63CE01F8" w:rsidR="00C27D9A" w:rsidRPr="00C27D9A" w:rsidRDefault="00C27D9A" w:rsidP="00CA7A3F">
      <w:pPr>
        <w:jc w:val="center"/>
        <w:rPr>
          <w:rStyle w:val="Style3"/>
          <w:b w:val="0"/>
          <w:bCs/>
          <w:color w:val="FF0000"/>
          <w:sz w:val="28"/>
          <w:szCs w:val="28"/>
        </w:rPr>
      </w:pPr>
      <w:bookmarkStart w:id="0" w:name="_Hlk104286114"/>
      <w:bookmarkStart w:id="1" w:name="_Hlk99622984"/>
      <w:r>
        <w:rPr>
          <w:rStyle w:val="Style3"/>
          <w:b w:val="0"/>
          <w:bCs/>
          <w:color w:val="FF0000"/>
          <w:sz w:val="28"/>
          <w:szCs w:val="28"/>
        </w:rPr>
        <w:t xml:space="preserve">[Delete instructions in </w:t>
      </w:r>
      <w:r w:rsidRPr="00C27D9A">
        <w:rPr>
          <w:rStyle w:val="Style3"/>
          <w:b w:val="0"/>
          <w:bCs/>
          <w:i/>
          <w:iCs/>
          <w:color w:val="FF0000"/>
          <w:sz w:val="28"/>
          <w:szCs w:val="28"/>
        </w:rPr>
        <w:t>italics</w:t>
      </w:r>
      <w:r>
        <w:rPr>
          <w:rStyle w:val="Style3"/>
          <w:b w:val="0"/>
          <w:bCs/>
          <w:color w:val="FF0000"/>
          <w:sz w:val="28"/>
          <w:szCs w:val="28"/>
        </w:rPr>
        <w:t xml:space="preserve"> when completing Program Narrative.]</w:t>
      </w:r>
    </w:p>
    <w:p w14:paraId="1BB0FDD8" w14:textId="77777777" w:rsidR="00C27D9A" w:rsidRPr="00BB7AEC" w:rsidRDefault="00C27D9A" w:rsidP="00CA7A3F">
      <w:pPr>
        <w:jc w:val="center"/>
        <w:rPr>
          <w:rStyle w:val="Style3"/>
          <w:sz w:val="24"/>
          <w:szCs w:val="24"/>
        </w:rPr>
      </w:pPr>
    </w:p>
    <w:p w14:paraId="52AABB52" w14:textId="712E63A1" w:rsidR="00CA7A3F" w:rsidRDefault="00CA7A3F" w:rsidP="00CA7A3F">
      <w:pPr>
        <w:jc w:val="center"/>
        <w:rPr>
          <w:rFonts w:ascii="Calibri" w:eastAsiaTheme="minorEastAsia" w:hAnsi="Calibri" w:cs="Calibri"/>
          <w:b/>
          <w:smallCaps/>
          <w:sz w:val="36"/>
          <w:szCs w:val="36"/>
        </w:rPr>
      </w:pPr>
      <w:r>
        <w:rPr>
          <w:rStyle w:val="Style3"/>
        </w:rPr>
        <w:t xml:space="preserve">Bipartisan Infrastructure Law </w:t>
      </w:r>
      <w:bookmarkEnd w:id="0"/>
      <w:r>
        <w:rPr>
          <w:rStyle w:val="Style3"/>
        </w:rPr>
        <w:t xml:space="preserve">- </w:t>
      </w:r>
      <w:r>
        <w:rPr>
          <w:rFonts w:ascii="Calibri" w:eastAsiaTheme="minorEastAsia" w:hAnsi="Calibri" w:cs="Calibri"/>
          <w:b/>
          <w:smallCaps/>
          <w:sz w:val="36"/>
          <w:szCs w:val="36"/>
        </w:rPr>
        <w:t>Section</w:t>
      </w:r>
      <w:r w:rsidRPr="00681080">
        <w:rPr>
          <w:rFonts w:ascii="Calibri" w:eastAsiaTheme="minorEastAsia" w:hAnsi="Calibri" w:cs="Calibri"/>
          <w:b/>
          <w:smallCaps/>
          <w:sz w:val="36"/>
          <w:szCs w:val="36"/>
        </w:rPr>
        <w:t xml:space="preserve"> 40101</w:t>
      </w:r>
      <w:r>
        <w:rPr>
          <w:rFonts w:ascii="Calibri" w:eastAsiaTheme="minorEastAsia" w:hAnsi="Calibri" w:cs="Calibri"/>
          <w:b/>
          <w:smallCaps/>
          <w:sz w:val="36"/>
          <w:szCs w:val="36"/>
        </w:rPr>
        <w:t>(</w:t>
      </w:r>
      <w:r w:rsidRPr="00E16327">
        <w:rPr>
          <w:b/>
          <w:bCs/>
          <w:sz w:val="36"/>
          <w:szCs w:val="36"/>
        </w:rPr>
        <w:t>d</w:t>
      </w:r>
      <w:r>
        <w:rPr>
          <w:rFonts w:ascii="Calibri" w:eastAsiaTheme="minorEastAsia" w:hAnsi="Calibri" w:cs="Calibri"/>
          <w:b/>
          <w:smallCaps/>
          <w:sz w:val="36"/>
          <w:szCs w:val="36"/>
        </w:rPr>
        <w:t>)</w:t>
      </w:r>
    </w:p>
    <w:p w14:paraId="7D881923" w14:textId="4DD20626" w:rsidR="00CA7A3F" w:rsidRDefault="00CA7A3F" w:rsidP="00CA7A3F">
      <w:pPr>
        <w:jc w:val="center"/>
        <w:rPr>
          <w:rFonts w:ascii="Calibri" w:eastAsiaTheme="minorEastAsia" w:hAnsi="Calibri" w:cs="Calibri"/>
          <w:b/>
          <w:smallCaps/>
          <w:sz w:val="28"/>
          <w:szCs w:val="28"/>
        </w:rPr>
      </w:pPr>
      <w:r w:rsidRPr="00CA7A3F">
        <w:rPr>
          <w:rFonts w:ascii="Calibri" w:eastAsiaTheme="minorEastAsia" w:hAnsi="Calibri" w:cs="Calibri"/>
          <w:b/>
          <w:smallCaps/>
          <w:sz w:val="28"/>
          <w:szCs w:val="28"/>
        </w:rPr>
        <w:t>Preventing Outages and Enhancing the Resilience of the Electric Grid</w:t>
      </w:r>
    </w:p>
    <w:p w14:paraId="0D42C76F" w14:textId="77777777" w:rsidR="00CA7A3F" w:rsidRPr="00CA7A3F" w:rsidRDefault="00CA7A3F" w:rsidP="00CA7A3F">
      <w:pPr>
        <w:jc w:val="center"/>
        <w:rPr>
          <w:rFonts w:ascii="Calibri" w:eastAsiaTheme="minorEastAsia" w:hAnsi="Calibri" w:cs="Calibri"/>
          <w:b/>
          <w:smallCaps/>
          <w:sz w:val="28"/>
          <w:szCs w:val="28"/>
        </w:rPr>
      </w:pPr>
    </w:p>
    <w:p w14:paraId="0215F21C" w14:textId="460175A8" w:rsidR="00CA7A3F" w:rsidRPr="00CA7A3F" w:rsidRDefault="00CA7A3F" w:rsidP="00CA7A3F">
      <w:pPr>
        <w:jc w:val="center"/>
        <w:rPr>
          <w:rFonts w:eastAsiaTheme="minorHAnsi" w:cstheme="minorHAnsi"/>
          <w:b/>
          <w:bCs/>
          <w:sz w:val="28"/>
          <w:szCs w:val="28"/>
        </w:rPr>
      </w:pPr>
      <w:r w:rsidRPr="00CA7A3F">
        <w:rPr>
          <w:rFonts w:eastAsiaTheme="minorHAnsi" w:cstheme="minorHAnsi"/>
          <w:b/>
          <w:bCs/>
          <w:sz w:val="28"/>
          <w:szCs w:val="28"/>
        </w:rPr>
        <w:t>[Name of Indian Tribe or State]</w:t>
      </w:r>
    </w:p>
    <w:p w14:paraId="410B9668" w14:textId="78396B30" w:rsidR="00CA7A3F" w:rsidRPr="00CA7A3F" w:rsidRDefault="00CA7A3F" w:rsidP="00CA7A3F">
      <w:pPr>
        <w:jc w:val="center"/>
        <w:rPr>
          <w:rFonts w:eastAsiaTheme="minorHAnsi" w:cstheme="minorHAnsi"/>
          <w:b/>
          <w:bCs/>
          <w:sz w:val="28"/>
          <w:szCs w:val="28"/>
        </w:rPr>
      </w:pPr>
      <w:r w:rsidRPr="00CA7A3F">
        <w:rPr>
          <w:rFonts w:eastAsiaTheme="minorHAnsi" w:cstheme="minorHAnsi"/>
          <w:b/>
          <w:bCs/>
          <w:sz w:val="28"/>
          <w:szCs w:val="28"/>
        </w:rPr>
        <w:t>[Date]</w:t>
      </w:r>
    </w:p>
    <w:p w14:paraId="11A980FC" w14:textId="77777777" w:rsidR="00CA7A3F" w:rsidRDefault="00CA7A3F" w:rsidP="00732046">
      <w:pPr>
        <w:jc w:val="both"/>
        <w:rPr>
          <w:rFonts w:eastAsiaTheme="minorHAnsi" w:cstheme="minorHAnsi"/>
          <w:szCs w:val="24"/>
        </w:rPr>
      </w:pPr>
    </w:p>
    <w:p w14:paraId="51134EAA" w14:textId="460D2A20" w:rsidR="00AF35D3" w:rsidRPr="00CA7A3F" w:rsidRDefault="00CA7A3F" w:rsidP="00CA7A3F">
      <w:pPr>
        <w:jc w:val="center"/>
        <w:rPr>
          <w:rFonts w:eastAsiaTheme="minorHAnsi" w:cstheme="minorHAnsi"/>
          <w:b/>
          <w:bCs/>
          <w:sz w:val="44"/>
          <w:szCs w:val="44"/>
        </w:rPr>
      </w:pPr>
      <w:r w:rsidRPr="00CA7A3F">
        <w:rPr>
          <w:rFonts w:eastAsiaTheme="minorHAnsi" w:cstheme="minorHAnsi"/>
          <w:b/>
          <w:bCs/>
          <w:sz w:val="44"/>
          <w:szCs w:val="44"/>
        </w:rPr>
        <w:t>Program Narrative</w:t>
      </w:r>
    </w:p>
    <w:p w14:paraId="6CBDB249" w14:textId="77777777" w:rsidR="00AF35D3" w:rsidRPr="009D37F0" w:rsidRDefault="00AF35D3" w:rsidP="00732046">
      <w:pPr>
        <w:jc w:val="both"/>
        <w:rPr>
          <w:bCs/>
          <w:sz w:val="22"/>
          <w:szCs w:val="22"/>
        </w:rPr>
      </w:pPr>
      <w:bookmarkStart w:id="2" w:name="_Hlk107391420"/>
      <w:bookmarkEnd w:id="1"/>
    </w:p>
    <w:p w14:paraId="549D8ED4" w14:textId="77777777" w:rsidR="00732046" w:rsidRPr="009D37F0" w:rsidRDefault="004B0232" w:rsidP="00732046">
      <w:pPr>
        <w:numPr>
          <w:ilvl w:val="0"/>
          <w:numId w:val="1"/>
        </w:numPr>
        <w:ind w:left="360"/>
        <w:jc w:val="both"/>
        <w:rPr>
          <w:b/>
          <w:bCs/>
          <w:sz w:val="22"/>
          <w:szCs w:val="22"/>
        </w:rPr>
      </w:pPr>
      <w:r w:rsidRPr="009D37F0">
        <w:rPr>
          <w:b/>
          <w:bCs/>
          <w:sz w:val="22"/>
          <w:szCs w:val="22"/>
        </w:rPr>
        <w:t xml:space="preserve">Objectives and Metrics:  </w:t>
      </w:r>
    </w:p>
    <w:p w14:paraId="4C1056A8" w14:textId="77777777" w:rsidR="00732046" w:rsidRDefault="00732046" w:rsidP="00732046">
      <w:pPr>
        <w:ind w:left="1080"/>
        <w:jc w:val="both"/>
      </w:pPr>
    </w:p>
    <w:p w14:paraId="7BA4D0EE" w14:textId="0074505C" w:rsidR="00A60878" w:rsidRPr="009D37F0" w:rsidRDefault="00901A87" w:rsidP="00901A87">
      <w:pPr>
        <w:spacing w:after="200" w:line="276" w:lineRule="auto"/>
        <w:ind w:left="360"/>
        <w:jc w:val="both"/>
        <w:rPr>
          <w:rFonts w:cstheme="minorHAnsi"/>
          <w:i/>
          <w:iCs/>
          <w:sz w:val="22"/>
          <w:szCs w:val="22"/>
        </w:rPr>
      </w:pPr>
      <w:r w:rsidRPr="009D37F0">
        <w:rPr>
          <w:rFonts w:cstheme="minorHAnsi"/>
          <w:i/>
          <w:iCs/>
          <w:sz w:val="22"/>
          <w:szCs w:val="22"/>
        </w:rPr>
        <w:t>List 3-5 objectives that the applicant intends to apply for guiding their resilience investment decisions.  The intent of this section of the Program Narrative is to ultimately develop a planning framework for resilience to address all-hazards including future climate implications.  The first year, DOE is seeking input on criteria for determining investment decisions.</w:t>
      </w:r>
      <w:r w:rsidRPr="009D37F0">
        <w:rPr>
          <w:rFonts w:cstheme="minorHAnsi"/>
          <w:sz w:val="22"/>
          <w:szCs w:val="22"/>
        </w:rPr>
        <w:t xml:space="preserve">  </w:t>
      </w:r>
      <w:r w:rsidRPr="009D37F0">
        <w:rPr>
          <w:rFonts w:cstheme="minorHAnsi"/>
          <w:i/>
          <w:iCs/>
          <w:sz w:val="22"/>
          <w:szCs w:val="22"/>
        </w:rPr>
        <w:t xml:space="preserve">At a minimum, the objectives and metrics should address: </w:t>
      </w:r>
      <w:r w:rsidR="00A60878" w:rsidRPr="009D37F0">
        <w:rPr>
          <w:rFonts w:cstheme="minorHAnsi"/>
          <w:i/>
          <w:iCs/>
          <w:sz w:val="22"/>
          <w:szCs w:val="22"/>
        </w:rPr>
        <w:t xml:space="preserve"> </w:t>
      </w:r>
    </w:p>
    <w:p w14:paraId="7CF04766" w14:textId="77777777" w:rsidR="00A60878" w:rsidRPr="009D37F0" w:rsidRDefault="00A60878" w:rsidP="006B2B53">
      <w:pPr>
        <w:numPr>
          <w:ilvl w:val="1"/>
          <w:numId w:val="2"/>
        </w:numPr>
        <w:ind w:left="1080"/>
        <w:jc w:val="both"/>
        <w:rPr>
          <w:rFonts w:cstheme="minorHAnsi"/>
          <w:i/>
          <w:iCs/>
          <w:sz w:val="22"/>
          <w:szCs w:val="22"/>
        </w:rPr>
      </w:pPr>
      <w:r w:rsidRPr="009D37F0">
        <w:rPr>
          <w:rFonts w:cstheme="minorHAnsi"/>
          <w:i/>
          <w:iCs/>
          <w:sz w:val="22"/>
          <w:szCs w:val="22"/>
        </w:rPr>
        <w:t xml:space="preserve">resilience and energy justice concerns, including reducing the frequency and duration of outages in disadvantaged communities, </w:t>
      </w:r>
    </w:p>
    <w:p w14:paraId="28F00785" w14:textId="77777777" w:rsidR="00A60878" w:rsidRPr="009D37F0" w:rsidRDefault="00A60878" w:rsidP="006B2B53">
      <w:pPr>
        <w:numPr>
          <w:ilvl w:val="1"/>
          <w:numId w:val="2"/>
        </w:numPr>
        <w:ind w:left="1080"/>
        <w:jc w:val="both"/>
        <w:rPr>
          <w:rFonts w:cstheme="minorHAnsi"/>
          <w:i/>
          <w:iCs/>
          <w:sz w:val="22"/>
          <w:szCs w:val="22"/>
        </w:rPr>
      </w:pPr>
      <w:r w:rsidRPr="009D37F0">
        <w:rPr>
          <w:rFonts w:cstheme="minorHAnsi"/>
          <w:i/>
          <w:iCs/>
          <w:sz w:val="22"/>
          <w:szCs w:val="22"/>
        </w:rPr>
        <w:t xml:space="preserve">how the project will use strong labor standards and protections (including for direct employees, contractors, and sub-contractors), such as through the use of project labor agreements, local hire agreements, and outline of a plan to attract, train, and retain an appropriately skilled workforce (i.e., through registered apprenticeships and other joint labor-management training programs that serve all workers, particularly those underrepresented or historically excluded); plans to partner with a training provider (labor, community college, </w:t>
      </w:r>
      <w:proofErr w:type="spellStart"/>
      <w:r w:rsidRPr="009D37F0">
        <w:rPr>
          <w:rFonts w:cstheme="minorHAnsi"/>
          <w:i/>
          <w:iCs/>
          <w:sz w:val="22"/>
          <w:szCs w:val="22"/>
        </w:rPr>
        <w:t>etc</w:t>
      </w:r>
      <w:proofErr w:type="spellEnd"/>
      <w:r w:rsidRPr="009D37F0">
        <w:rPr>
          <w:rFonts w:cstheme="minorHAnsi"/>
          <w:i/>
          <w:iCs/>
          <w:sz w:val="22"/>
          <w:szCs w:val="22"/>
        </w:rPr>
        <w:t xml:space="preserve">); and the use of an appropriately credentialed workforce (i.e., requirements for appropriate and relevant professional training, certification, and licensure).  </w:t>
      </w:r>
    </w:p>
    <w:p w14:paraId="1B5D4FB6" w14:textId="77777777" w:rsidR="00A60878" w:rsidRPr="009D37F0" w:rsidRDefault="00A60878" w:rsidP="006B2B53">
      <w:pPr>
        <w:ind w:left="360"/>
        <w:jc w:val="both"/>
        <w:rPr>
          <w:rFonts w:cstheme="minorHAnsi"/>
          <w:i/>
          <w:iCs/>
          <w:sz w:val="22"/>
          <w:szCs w:val="22"/>
        </w:rPr>
      </w:pPr>
    </w:p>
    <w:p w14:paraId="65C7BD26" w14:textId="77777777" w:rsidR="00A60878" w:rsidRPr="009D37F0" w:rsidRDefault="00A60878" w:rsidP="006B2B53">
      <w:pPr>
        <w:ind w:left="360"/>
        <w:jc w:val="both"/>
        <w:rPr>
          <w:rFonts w:cstheme="minorHAnsi"/>
          <w:i/>
          <w:iCs/>
          <w:sz w:val="22"/>
          <w:szCs w:val="22"/>
        </w:rPr>
      </w:pPr>
      <w:r w:rsidRPr="009D37F0">
        <w:rPr>
          <w:rFonts w:cstheme="minorHAnsi"/>
          <w:i/>
          <w:iCs/>
          <w:sz w:val="22"/>
          <w:szCs w:val="22"/>
        </w:rPr>
        <w:t xml:space="preserve">Provide the metrics that will accompany the objectives to measure outcomes associated with improving resilience, creating good-paying jobs with the free and fair choice to join a union, and advancing energy justice.  </w:t>
      </w:r>
    </w:p>
    <w:p w14:paraId="3AB0584F" w14:textId="77777777" w:rsidR="00A60878" w:rsidRPr="009D37F0" w:rsidRDefault="00A60878" w:rsidP="006B2B53">
      <w:pPr>
        <w:ind w:left="1800"/>
        <w:jc w:val="both"/>
        <w:rPr>
          <w:rFonts w:cstheme="minorHAnsi"/>
          <w:i/>
          <w:iCs/>
          <w:sz w:val="22"/>
          <w:szCs w:val="22"/>
        </w:rPr>
      </w:pPr>
    </w:p>
    <w:p w14:paraId="7E5BBD3A" w14:textId="431B96A7" w:rsidR="004B0232" w:rsidRPr="009D37F0" w:rsidRDefault="00A60878" w:rsidP="006B2B53">
      <w:pPr>
        <w:ind w:left="360"/>
        <w:jc w:val="both"/>
        <w:rPr>
          <w:rStyle w:val="Hyperlink"/>
          <w:rFonts w:cstheme="minorHAnsi"/>
          <w:i/>
          <w:iCs/>
          <w:sz w:val="22"/>
          <w:szCs w:val="22"/>
        </w:rPr>
      </w:pPr>
      <w:r w:rsidRPr="009D37F0">
        <w:rPr>
          <w:rFonts w:cstheme="minorHAnsi"/>
          <w:i/>
          <w:iCs/>
          <w:sz w:val="22"/>
          <w:szCs w:val="22"/>
        </w:rPr>
        <w:t xml:space="preserve">Indicate whether the objectives and metrics are provisional pending further discussion and consideration by the State or Indian Tribe with its stakeholders.  DOE expects that recipients will establish a formal set of objectives and metrics </w:t>
      </w:r>
      <w:proofErr w:type="gramStart"/>
      <w:r w:rsidRPr="009D37F0">
        <w:rPr>
          <w:rFonts w:cstheme="minorHAnsi"/>
          <w:i/>
          <w:iCs/>
          <w:sz w:val="22"/>
          <w:szCs w:val="22"/>
        </w:rPr>
        <w:t>in order to</w:t>
      </w:r>
      <w:proofErr w:type="gramEnd"/>
      <w:r w:rsidRPr="009D37F0">
        <w:rPr>
          <w:rFonts w:cstheme="minorHAnsi"/>
          <w:i/>
          <w:iCs/>
          <w:sz w:val="22"/>
          <w:szCs w:val="22"/>
        </w:rPr>
        <w:t xml:space="preserve"> receive Year 2 formula funding.  Examples of objectives and metrics, in addition to reporting on any DOE required metrics, and approaches for establishing them are available at: </w:t>
      </w:r>
      <w:hyperlink r:id="rId7">
        <w:r w:rsidRPr="009D37F0">
          <w:rPr>
            <w:rStyle w:val="Hyperlink"/>
            <w:rFonts w:cstheme="minorHAnsi"/>
            <w:i/>
            <w:iCs/>
            <w:sz w:val="22"/>
            <w:szCs w:val="22"/>
          </w:rPr>
          <w:t>Section 40101(d) Formula Grants to States &amp; Indian Tribes | netl.doe.gov</w:t>
        </w:r>
      </w:hyperlink>
    </w:p>
    <w:p w14:paraId="79F80566" w14:textId="77777777" w:rsidR="00A60878" w:rsidRPr="009D37F0" w:rsidRDefault="00A60878" w:rsidP="00A60878">
      <w:pPr>
        <w:ind w:left="1080"/>
        <w:jc w:val="both"/>
        <w:rPr>
          <w:rFonts w:cstheme="minorHAnsi"/>
          <w:i/>
          <w:iCs/>
          <w:sz w:val="22"/>
          <w:szCs w:val="22"/>
        </w:rPr>
      </w:pPr>
    </w:p>
    <w:p w14:paraId="1158F7FC" w14:textId="77777777" w:rsidR="00732046" w:rsidRPr="009D37F0" w:rsidRDefault="004B0232" w:rsidP="00A60878">
      <w:pPr>
        <w:numPr>
          <w:ilvl w:val="0"/>
          <w:numId w:val="2"/>
        </w:numPr>
        <w:ind w:left="360"/>
        <w:jc w:val="both"/>
        <w:rPr>
          <w:rFonts w:cstheme="minorHAnsi"/>
          <w:b/>
          <w:bCs/>
          <w:sz w:val="22"/>
          <w:szCs w:val="22"/>
        </w:rPr>
      </w:pPr>
      <w:r w:rsidRPr="009D37F0">
        <w:rPr>
          <w:rFonts w:cstheme="minorHAnsi"/>
          <w:b/>
          <w:bCs/>
          <w:sz w:val="22"/>
          <w:szCs w:val="22"/>
        </w:rPr>
        <w:t xml:space="preserve">Criteria:  </w:t>
      </w:r>
    </w:p>
    <w:p w14:paraId="12F6A2B0" w14:textId="77777777" w:rsidR="00732046" w:rsidRPr="009D37F0" w:rsidRDefault="00732046" w:rsidP="00732046">
      <w:pPr>
        <w:ind w:left="360"/>
        <w:jc w:val="both"/>
        <w:rPr>
          <w:rFonts w:cstheme="minorHAnsi"/>
          <w:sz w:val="22"/>
          <w:szCs w:val="22"/>
        </w:rPr>
      </w:pPr>
    </w:p>
    <w:p w14:paraId="3B83BEA6" w14:textId="77777777" w:rsidR="00A60878" w:rsidRPr="009D37F0" w:rsidRDefault="00A60878" w:rsidP="006B2B53">
      <w:pPr>
        <w:ind w:left="360"/>
        <w:jc w:val="both"/>
        <w:rPr>
          <w:rFonts w:cstheme="minorHAnsi"/>
          <w:i/>
          <w:iCs/>
          <w:sz w:val="22"/>
          <w:szCs w:val="22"/>
        </w:rPr>
      </w:pPr>
      <w:r w:rsidRPr="009D37F0">
        <w:rPr>
          <w:rFonts w:cstheme="minorHAnsi"/>
          <w:i/>
          <w:iCs/>
          <w:sz w:val="22"/>
          <w:szCs w:val="22"/>
        </w:rPr>
        <w:t>Describe the criteria used for selecting and determining the awards to eligible entities. At a minimum, the criteria should address specific requirements set forth in Section 40101(d), which include that:</w:t>
      </w:r>
    </w:p>
    <w:p w14:paraId="4835C8FC" w14:textId="77777777" w:rsidR="00A60878" w:rsidRPr="009D37F0" w:rsidRDefault="00A60878" w:rsidP="006B2B53">
      <w:pPr>
        <w:ind w:left="1080"/>
        <w:jc w:val="both"/>
        <w:rPr>
          <w:rFonts w:cstheme="minorHAnsi"/>
          <w:i/>
          <w:iCs/>
          <w:sz w:val="22"/>
          <w:szCs w:val="22"/>
        </w:rPr>
      </w:pPr>
    </w:p>
    <w:p w14:paraId="526C4DDA" w14:textId="77777777" w:rsidR="00A60878" w:rsidRPr="009D37F0" w:rsidRDefault="00A60878" w:rsidP="006B2B53">
      <w:pPr>
        <w:numPr>
          <w:ilvl w:val="1"/>
          <w:numId w:val="1"/>
        </w:numPr>
        <w:ind w:left="1080"/>
        <w:jc w:val="both"/>
        <w:rPr>
          <w:rFonts w:cstheme="minorHAnsi"/>
          <w:i/>
          <w:iCs/>
          <w:sz w:val="22"/>
          <w:szCs w:val="22"/>
        </w:rPr>
      </w:pPr>
      <w:r w:rsidRPr="009D37F0">
        <w:rPr>
          <w:rFonts w:cstheme="minorHAnsi"/>
          <w:i/>
          <w:iCs/>
          <w:sz w:val="22"/>
          <w:szCs w:val="22"/>
        </w:rPr>
        <w:t>Priority should be given to projects that will generate the greatest community benefit (whether rural or urban) in reducing the likelihood and consequences of disruptive events,</w:t>
      </w:r>
    </w:p>
    <w:p w14:paraId="1FF38A06" w14:textId="77777777" w:rsidR="00A60878" w:rsidRPr="009D37F0" w:rsidRDefault="00A60878" w:rsidP="006B2B53">
      <w:pPr>
        <w:ind w:left="1080"/>
        <w:jc w:val="both"/>
        <w:rPr>
          <w:rFonts w:cstheme="minorHAnsi"/>
          <w:i/>
          <w:iCs/>
          <w:sz w:val="22"/>
          <w:szCs w:val="22"/>
        </w:rPr>
      </w:pPr>
    </w:p>
    <w:p w14:paraId="5D02DC3F" w14:textId="77777777" w:rsidR="00A60878" w:rsidRPr="009D37F0" w:rsidRDefault="00A60878" w:rsidP="006B2B53">
      <w:pPr>
        <w:numPr>
          <w:ilvl w:val="1"/>
          <w:numId w:val="1"/>
        </w:numPr>
        <w:ind w:left="1080"/>
        <w:jc w:val="both"/>
        <w:rPr>
          <w:rFonts w:cstheme="minorHAnsi"/>
          <w:i/>
          <w:iCs/>
          <w:sz w:val="22"/>
          <w:szCs w:val="22"/>
        </w:rPr>
      </w:pPr>
      <w:r w:rsidRPr="009D37F0">
        <w:rPr>
          <w:rFonts w:cstheme="minorHAnsi"/>
          <w:i/>
          <w:iCs/>
          <w:sz w:val="22"/>
          <w:szCs w:val="22"/>
        </w:rPr>
        <w:t>The percentage made available to eligible entities that sell not more than 4,000,000 megawatt hours of electricity per year should not be less than the percentage of all customers in the State or Indian Tribe that are served by those eligible entities, and</w:t>
      </w:r>
    </w:p>
    <w:p w14:paraId="51C85572" w14:textId="77777777" w:rsidR="00A60878" w:rsidRPr="009D37F0" w:rsidRDefault="00A60878" w:rsidP="006B2B53">
      <w:pPr>
        <w:ind w:left="1080"/>
        <w:jc w:val="both"/>
        <w:rPr>
          <w:rFonts w:cstheme="minorHAnsi"/>
          <w:i/>
          <w:iCs/>
          <w:sz w:val="22"/>
          <w:szCs w:val="22"/>
        </w:rPr>
      </w:pPr>
    </w:p>
    <w:p w14:paraId="0D82DA39" w14:textId="77777777" w:rsidR="00A60878" w:rsidRPr="009D37F0" w:rsidRDefault="00A60878" w:rsidP="006B2B53">
      <w:pPr>
        <w:numPr>
          <w:ilvl w:val="1"/>
          <w:numId w:val="1"/>
        </w:numPr>
        <w:ind w:left="1080"/>
        <w:jc w:val="both"/>
        <w:rPr>
          <w:rFonts w:cstheme="minorHAnsi"/>
          <w:i/>
          <w:iCs/>
          <w:sz w:val="22"/>
          <w:szCs w:val="22"/>
        </w:rPr>
      </w:pPr>
      <w:r w:rsidRPr="009D37F0">
        <w:rPr>
          <w:rFonts w:cstheme="minorHAnsi"/>
          <w:i/>
          <w:iCs/>
          <w:sz w:val="22"/>
          <w:szCs w:val="22"/>
        </w:rPr>
        <w:t>Awards should be provided to eligible entities for projects within the State or on the land of the Indian Tribe.</w:t>
      </w:r>
    </w:p>
    <w:p w14:paraId="12D9C861" w14:textId="77777777" w:rsidR="004B0232" w:rsidRPr="009D37F0" w:rsidRDefault="004B0232" w:rsidP="00732046">
      <w:pPr>
        <w:ind w:left="360"/>
        <w:jc w:val="both"/>
        <w:rPr>
          <w:rFonts w:cstheme="minorHAnsi"/>
          <w:sz w:val="22"/>
          <w:szCs w:val="22"/>
        </w:rPr>
      </w:pPr>
    </w:p>
    <w:p w14:paraId="59934471" w14:textId="77777777" w:rsidR="00732046" w:rsidRPr="009D37F0" w:rsidRDefault="004B0232" w:rsidP="00A60878">
      <w:pPr>
        <w:numPr>
          <w:ilvl w:val="0"/>
          <w:numId w:val="2"/>
        </w:numPr>
        <w:ind w:left="360"/>
        <w:jc w:val="both"/>
        <w:rPr>
          <w:rFonts w:cstheme="minorHAnsi"/>
          <w:b/>
          <w:bCs/>
          <w:sz w:val="22"/>
          <w:szCs w:val="22"/>
        </w:rPr>
      </w:pPr>
      <w:r w:rsidRPr="009D37F0">
        <w:rPr>
          <w:rFonts w:cstheme="minorHAnsi"/>
          <w:b/>
          <w:bCs/>
          <w:sz w:val="22"/>
          <w:szCs w:val="22"/>
        </w:rPr>
        <w:t xml:space="preserve">Methods:  </w:t>
      </w:r>
    </w:p>
    <w:p w14:paraId="2E5EFC25" w14:textId="77777777" w:rsidR="00732046" w:rsidRPr="009D37F0" w:rsidRDefault="00732046" w:rsidP="00732046">
      <w:pPr>
        <w:ind w:left="360"/>
        <w:jc w:val="both"/>
        <w:rPr>
          <w:rFonts w:cstheme="minorHAnsi"/>
          <w:sz w:val="22"/>
          <w:szCs w:val="22"/>
        </w:rPr>
      </w:pPr>
    </w:p>
    <w:p w14:paraId="3F4AA8D8" w14:textId="01B59698" w:rsidR="00AF35D3" w:rsidRPr="009D37F0" w:rsidRDefault="00AF35D3" w:rsidP="006B2B53">
      <w:pPr>
        <w:ind w:left="360"/>
        <w:jc w:val="both"/>
        <w:rPr>
          <w:rFonts w:cstheme="minorHAnsi"/>
          <w:i/>
          <w:iCs/>
          <w:sz w:val="22"/>
          <w:szCs w:val="22"/>
        </w:rPr>
      </w:pPr>
      <w:r w:rsidRPr="009D37F0">
        <w:rPr>
          <w:rFonts w:cstheme="minorHAnsi"/>
          <w:i/>
          <w:iCs/>
          <w:sz w:val="22"/>
          <w:szCs w:val="22"/>
        </w:rPr>
        <w:t>Provide a description of the methods the applicant anticipates using for soliciting, awarding, and distributing funds.  These might include several options, including the use of competitive solicitations, direct awards, and the use of financial instruments, such as Green Banks, to leverage the funds through 40101(d).</w:t>
      </w:r>
    </w:p>
    <w:p w14:paraId="4BFCF944" w14:textId="2F3677CF" w:rsidR="004B0232" w:rsidRPr="009D37F0" w:rsidRDefault="004B0232" w:rsidP="00732046">
      <w:pPr>
        <w:ind w:left="360"/>
        <w:jc w:val="both"/>
        <w:rPr>
          <w:rFonts w:cstheme="minorHAnsi"/>
          <w:sz w:val="22"/>
          <w:szCs w:val="22"/>
        </w:rPr>
      </w:pPr>
    </w:p>
    <w:p w14:paraId="09AED1BC" w14:textId="77777777" w:rsidR="009D37F0" w:rsidRPr="009D37F0" w:rsidRDefault="009D37F0" w:rsidP="009D37F0">
      <w:pPr>
        <w:spacing w:after="200" w:line="276" w:lineRule="auto"/>
        <w:ind w:left="360"/>
        <w:jc w:val="both"/>
        <w:rPr>
          <w:rFonts w:cstheme="minorHAnsi"/>
          <w:i/>
          <w:iCs/>
          <w:sz w:val="22"/>
          <w:szCs w:val="22"/>
        </w:rPr>
      </w:pPr>
      <w:proofErr w:type="gramStart"/>
      <w:r w:rsidRPr="009D37F0">
        <w:rPr>
          <w:rFonts w:cstheme="minorHAnsi"/>
          <w:i/>
          <w:iCs/>
          <w:sz w:val="22"/>
          <w:szCs w:val="22"/>
        </w:rPr>
        <w:t>Provide also</w:t>
      </w:r>
      <w:proofErr w:type="gramEnd"/>
      <w:r w:rsidRPr="009D37F0">
        <w:rPr>
          <w:rFonts w:cstheme="minorHAnsi"/>
          <w:i/>
          <w:iCs/>
          <w:sz w:val="22"/>
          <w:szCs w:val="22"/>
        </w:rPr>
        <w:t xml:space="preserve"> a description of the methods the applicant anticipates using to track and make public the metrics achieved by awardee uses of program funds to improve resilience by reducing the likelihood and consequences of disruptive events, to generate quality jobs, and to improve equity and community benefits.</w:t>
      </w:r>
    </w:p>
    <w:p w14:paraId="579EFF23" w14:textId="77777777" w:rsidR="009D37F0" w:rsidRPr="009D37F0" w:rsidRDefault="009D37F0" w:rsidP="00732046">
      <w:pPr>
        <w:ind w:left="360"/>
        <w:jc w:val="both"/>
        <w:rPr>
          <w:rFonts w:cstheme="minorHAnsi"/>
          <w:sz w:val="22"/>
          <w:szCs w:val="22"/>
        </w:rPr>
      </w:pPr>
    </w:p>
    <w:p w14:paraId="3376589B" w14:textId="77777777" w:rsidR="00732046" w:rsidRPr="009D37F0" w:rsidRDefault="004B0232" w:rsidP="00A60878">
      <w:pPr>
        <w:numPr>
          <w:ilvl w:val="0"/>
          <w:numId w:val="2"/>
        </w:numPr>
        <w:ind w:left="360"/>
        <w:jc w:val="both"/>
        <w:rPr>
          <w:rFonts w:cstheme="minorHAnsi"/>
          <w:b/>
          <w:bCs/>
          <w:sz w:val="22"/>
          <w:szCs w:val="22"/>
        </w:rPr>
      </w:pPr>
      <w:r w:rsidRPr="009D37F0">
        <w:rPr>
          <w:rFonts w:cstheme="minorHAnsi"/>
          <w:b/>
          <w:bCs/>
          <w:sz w:val="22"/>
          <w:szCs w:val="22"/>
        </w:rPr>
        <w:t xml:space="preserve">Funding Distribution:  </w:t>
      </w:r>
    </w:p>
    <w:p w14:paraId="38111690" w14:textId="77777777" w:rsidR="00CA7A3F" w:rsidRPr="009D37F0" w:rsidRDefault="00CA7A3F" w:rsidP="00CA7A3F">
      <w:pPr>
        <w:ind w:left="360"/>
        <w:jc w:val="both"/>
        <w:rPr>
          <w:rFonts w:cstheme="minorHAnsi"/>
          <w:sz w:val="22"/>
          <w:szCs w:val="22"/>
        </w:rPr>
      </w:pPr>
    </w:p>
    <w:p w14:paraId="0D29892B" w14:textId="20ECD0C0" w:rsidR="004B0232" w:rsidRPr="009D37F0" w:rsidRDefault="004B0232" w:rsidP="006B2B53">
      <w:pPr>
        <w:ind w:left="360"/>
        <w:jc w:val="both"/>
        <w:rPr>
          <w:rFonts w:cstheme="minorHAnsi"/>
          <w:i/>
          <w:iCs/>
          <w:sz w:val="22"/>
          <w:szCs w:val="22"/>
        </w:rPr>
      </w:pPr>
      <w:r w:rsidRPr="009D37F0">
        <w:rPr>
          <w:rFonts w:cstheme="minorHAnsi"/>
          <w:i/>
          <w:iCs/>
          <w:sz w:val="22"/>
          <w:szCs w:val="22"/>
        </w:rPr>
        <w:t xml:space="preserve">Provide a description of the proposed funding distributions and </w:t>
      </w:r>
      <w:r w:rsidR="00470DF2" w:rsidRPr="009D37F0">
        <w:rPr>
          <w:rFonts w:cstheme="minorHAnsi"/>
          <w:i/>
          <w:iCs/>
          <w:sz w:val="22"/>
          <w:szCs w:val="22"/>
        </w:rPr>
        <w:t xml:space="preserve">categories of </w:t>
      </w:r>
      <w:r w:rsidRPr="009D37F0">
        <w:rPr>
          <w:rFonts w:cstheme="minorHAnsi"/>
          <w:i/>
          <w:iCs/>
          <w:sz w:val="22"/>
          <w:szCs w:val="22"/>
        </w:rPr>
        <w:t xml:space="preserve">recipients of the </w:t>
      </w:r>
      <w:r w:rsidR="00470DF2" w:rsidRPr="009D37F0">
        <w:rPr>
          <w:rFonts w:cstheme="minorHAnsi"/>
          <w:i/>
          <w:iCs/>
          <w:sz w:val="22"/>
          <w:szCs w:val="22"/>
        </w:rPr>
        <w:t>sub</w:t>
      </w:r>
      <w:r w:rsidRPr="009D37F0">
        <w:rPr>
          <w:rFonts w:cstheme="minorHAnsi"/>
          <w:i/>
          <w:iCs/>
          <w:sz w:val="22"/>
          <w:szCs w:val="22"/>
        </w:rPr>
        <w:t xml:space="preserve">grants to be provided to eligible entities.  Also, indicate preferences for eligible entities if they do not explicitly appear on the list </w:t>
      </w:r>
      <w:r w:rsidR="00470DF2" w:rsidRPr="009D37F0">
        <w:rPr>
          <w:rFonts w:cstheme="minorHAnsi"/>
          <w:i/>
          <w:iCs/>
          <w:sz w:val="22"/>
          <w:szCs w:val="22"/>
        </w:rPr>
        <w:t xml:space="preserve">of eligible entities </w:t>
      </w:r>
      <w:r w:rsidRPr="009D37F0">
        <w:rPr>
          <w:rFonts w:cstheme="minorHAnsi"/>
          <w:i/>
          <w:iCs/>
          <w:sz w:val="22"/>
          <w:szCs w:val="22"/>
        </w:rPr>
        <w:t>provided in Section 40101.</w:t>
      </w:r>
    </w:p>
    <w:p w14:paraId="11D87006" w14:textId="77777777" w:rsidR="004B0232" w:rsidRPr="009D37F0" w:rsidRDefault="004B0232" w:rsidP="00732046">
      <w:pPr>
        <w:pStyle w:val="ListParagraph"/>
        <w:ind w:left="360"/>
        <w:jc w:val="both"/>
        <w:rPr>
          <w:rFonts w:cstheme="minorHAnsi"/>
          <w:sz w:val="22"/>
          <w:szCs w:val="22"/>
        </w:rPr>
      </w:pPr>
    </w:p>
    <w:p w14:paraId="20403DF4" w14:textId="4580EF28" w:rsidR="00CA7A3F" w:rsidRPr="009D37F0" w:rsidRDefault="00BF4BE1" w:rsidP="00A60878">
      <w:pPr>
        <w:numPr>
          <w:ilvl w:val="0"/>
          <w:numId w:val="2"/>
        </w:numPr>
        <w:ind w:left="360"/>
        <w:jc w:val="both"/>
        <w:rPr>
          <w:rFonts w:cstheme="minorHAnsi"/>
          <w:b/>
          <w:bCs/>
          <w:sz w:val="22"/>
          <w:szCs w:val="22"/>
        </w:rPr>
      </w:pPr>
      <w:r w:rsidRPr="009D37F0">
        <w:rPr>
          <w:rFonts w:cstheme="minorHAnsi"/>
          <w:b/>
          <w:bCs/>
          <w:sz w:val="22"/>
          <w:szCs w:val="22"/>
        </w:rPr>
        <w:t xml:space="preserve">Equity </w:t>
      </w:r>
      <w:r w:rsidR="00A60878" w:rsidRPr="009D37F0">
        <w:rPr>
          <w:rFonts w:cstheme="minorHAnsi"/>
          <w:b/>
          <w:bCs/>
          <w:sz w:val="22"/>
          <w:szCs w:val="22"/>
        </w:rPr>
        <w:t>Approach</w:t>
      </w:r>
      <w:r w:rsidRPr="009D37F0">
        <w:rPr>
          <w:rFonts w:cstheme="minorHAnsi"/>
          <w:b/>
          <w:bCs/>
          <w:sz w:val="22"/>
          <w:szCs w:val="22"/>
        </w:rPr>
        <w:t xml:space="preserve">:  </w:t>
      </w:r>
    </w:p>
    <w:p w14:paraId="36CC4553" w14:textId="77777777" w:rsidR="00CA7A3F" w:rsidRPr="009D37F0" w:rsidRDefault="00CA7A3F" w:rsidP="00CA7A3F">
      <w:pPr>
        <w:ind w:left="360"/>
        <w:jc w:val="both"/>
        <w:rPr>
          <w:rFonts w:cstheme="minorHAnsi"/>
          <w:sz w:val="22"/>
          <w:szCs w:val="22"/>
        </w:rPr>
      </w:pPr>
    </w:p>
    <w:p w14:paraId="3CEE4A2D" w14:textId="710137D0" w:rsidR="00A60878" w:rsidRPr="009D37F0" w:rsidRDefault="00A60878" w:rsidP="006B2B53">
      <w:pPr>
        <w:ind w:left="360"/>
        <w:jc w:val="both"/>
        <w:rPr>
          <w:rFonts w:cstheme="minorHAnsi"/>
          <w:i/>
          <w:iCs/>
          <w:sz w:val="22"/>
          <w:szCs w:val="22"/>
        </w:rPr>
      </w:pPr>
      <w:r w:rsidRPr="009D37F0">
        <w:rPr>
          <w:rFonts w:cstheme="minorHAnsi"/>
          <w:i/>
          <w:iCs/>
          <w:sz w:val="22"/>
          <w:szCs w:val="22"/>
        </w:rPr>
        <w:t>To achieve the greatest impact for all Americans with this once-in-a-generation investment in infrastructure, it is critical that the BIL-funded projects not only contribute to the country’s energy technology and climate goals, but also (1) support the BIL objectives to invest in America’s workforce by including specific elements to accelerate job growth and job quality, including approaches to give workers a free and fair choice to join or form a union; and (2) advance DOE’s equity, environmental and energy justice priorities, including DOE’s commitment to the Justice40 Initiative.  Accordingly, the Program Narrative must describe how the State or Indian Tribe will ensure their proposed project will incorporate:</w:t>
      </w:r>
    </w:p>
    <w:p w14:paraId="1CA0808F" w14:textId="77777777" w:rsidR="00A60878" w:rsidRPr="009D37F0" w:rsidRDefault="00A60878" w:rsidP="006B2B53">
      <w:pPr>
        <w:ind w:left="1080"/>
        <w:jc w:val="both"/>
        <w:rPr>
          <w:rFonts w:cstheme="minorHAnsi"/>
          <w:i/>
          <w:iCs/>
          <w:sz w:val="22"/>
          <w:szCs w:val="22"/>
        </w:rPr>
      </w:pPr>
    </w:p>
    <w:p w14:paraId="5470AA1E" w14:textId="77777777" w:rsidR="00A60878" w:rsidRPr="009D37F0" w:rsidRDefault="00A60878" w:rsidP="006B2B53">
      <w:pPr>
        <w:numPr>
          <w:ilvl w:val="1"/>
          <w:numId w:val="3"/>
        </w:numPr>
        <w:ind w:left="1080"/>
        <w:jc w:val="both"/>
        <w:rPr>
          <w:rFonts w:cstheme="minorHAnsi"/>
          <w:i/>
          <w:iCs/>
          <w:sz w:val="22"/>
          <w:szCs w:val="22"/>
        </w:rPr>
      </w:pPr>
      <w:r w:rsidRPr="009D37F0">
        <w:rPr>
          <w:rFonts w:cstheme="minorHAnsi"/>
          <w:i/>
          <w:iCs/>
          <w:sz w:val="22"/>
          <w:szCs w:val="22"/>
        </w:rPr>
        <w:t xml:space="preserve">Quality Jobs: Strengthening prosperity by expanding good-paying, safe jobs accessible to all workers and supporting job growth through investments in domestic supply chains is a key goal set by President Biden, discussed in depth in his Executive Orders on Ensuring the Future Is Made in All of America by All of America's Workers (EO 14005), Tackling the Climate Crisis at Home and Abroad (EO 14008), Worker Organizing and Empowerment (EO 14025), Boosting Quality of Federal Construction Contracts (EO 14063), Promoting Competition in the American </w:t>
      </w:r>
      <w:r w:rsidRPr="009D37F0">
        <w:rPr>
          <w:rFonts w:cstheme="minorHAnsi"/>
          <w:i/>
          <w:iCs/>
          <w:sz w:val="22"/>
          <w:szCs w:val="22"/>
        </w:rPr>
        <w:lastRenderedPageBreak/>
        <w:t xml:space="preserve">Economy (EO 14036), and Implementing the Infrastructure Investment and Jobs Act (EO 14052). Accordingly, this section of the Program Narrative should address efforts to achieve these goals, including </w:t>
      </w:r>
    </w:p>
    <w:p w14:paraId="013B1546" w14:textId="77777777" w:rsidR="00A60878" w:rsidRPr="009D37F0" w:rsidRDefault="00A60878" w:rsidP="006B2B53">
      <w:pPr>
        <w:numPr>
          <w:ilvl w:val="2"/>
          <w:numId w:val="3"/>
        </w:numPr>
        <w:ind w:left="1800"/>
        <w:jc w:val="both"/>
        <w:rPr>
          <w:rFonts w:cstheme="minorHAnsi"/>
          <w:i/>
          <w:iCs/>
          <w:sz w:val="22"/>
          <w:szCs w:val="22"/>
        </w:rPr>
      </w:pPr>
      <w:r w:rsidRPr="009D37F0">
        <w:rPr>
          <w:rFonts w:cstheme="minorHAnsi"/>
          <w:i/>
          <w:iCs/>
          <w:sz w:val="22"/>
          <w:szCs w:val="22"/>
        </w:rPr>
        <w:t>efforts to attract, train, and retain a skilled workforce and</w:t>
      </w:r>
    </w:p>
    <w:p w14:paraId="52ABBFC6" w14:textId="77777777" w:rsidR="00A60878" w:rsidRPr="009D37F0" w:rsidRDefault="00A60878" w:rsidP="006B2B53">
      <w:pPr>
        <w:numPr>
          <w:ilvl w:val="2"/>
          <w:numId w:val="3"/>
        </w:numPr>
        <w:ind w:left="1800"/>
        <w:jc w:val="both"/>
        <w:rPr>
          <w:rFonts w:cstheme="minorHAnsi"/>
          <w:i/>
          <w:iCs/>
          <w:sz w:val="22"/>
          <w:szCs w:val="22"/>
        </w:rPr>
      </w:pPr>
      <w:r w:rsidRPr="009D37F0">
        <w:rPr>
          <w:rFonts w:cstheme="minorHAnsi"/>
          <w:i/>
          <w:iCs/>
          <w:sz w:val="22"/>
          <w:szCs w:val="22"/>
        </w:rPr>
        <w:t xml:space="preserve">workforce opportunities in communities that have lost jobs due to the displacements of fossil energy jobs; and </w:t>
      </w:r>
    </w:p>
    <w:p w14:paraId="21E8E241" w14:textId="77777777" w:rsidR="00A60878" w:rsidRPr="009D37F0" w:rsidRDefault="00A60878" w:rsidP="006B2B53">
      <w:pPr>
        <w:ind w:left="1080"/>
        <w:jc w:val="both"/>
        <w:rPr>
          <w:rFonts w:cstheme="minorHAnsi"/>
          <w:i/>
          <w:iCs/>
          <w:sz w:val="22"/>
          <w:szCs w:val="22"/>
        </w:rPr>
      </w:pPr>
    </w:p>
    <w:p w14:paraId="7E3C95F3" w14:textId="77777777" w:rsidR="00A60878" w:rsidRPr="009D37F0" w:rsidRDefault="00A60878" w:rsidP="006B2B53">
      <w:pPr>
        <w:pStyle w:val="ListParagraph"/>
        <w:numPr>
          <w:ilvl w:val="1"/>
          <w:numId w:val="3"/>
        </w:numPr>
        <w:ind w:left="1080"/>
        <w:rPr>
          <w:rFonts w:cstheme="minorHAnsi"/>
          <w:i/>
          <w:iCs/>
          <w:sz w:val="22"/>
          <w:szCs w:val="22"/>
        </w:rPr>
      </w:pPr>
      <w:r w:rsidRPr="009D37F0">
        <w:rPr>
          <w:rFonts w:cstheme="minorHAnsi"/>
          <w:i/>
          <w:iCs/>
          <w:sz w:val="22"/>
          <w:szCs w:val="22"/>
        </w:rPr>
        <w:t xml:space="preserve">Community Benefits:  Section 40101(d)(5) requires a State or Indian Tribe to give priority to projects that would generate the greatest community benefit (whether rural or urban) in reducing the likelihood and consequences of disruptive events.  The Program Narrative should include an explanation of how the State or Indian Tribe will make such a determination for the projects that will be receiving funding and should include information on how the projects go beyond measures that are already being undertaken through current resilience planning by the State or Indian Tribe. </w:t>
      </w:r>
    </w:p>
    <w:p w14:paraId="75519046" w14:textId="77777777" w:rsidR="00A60878" w:rsidRPr="009D37F0" w:rsidRDefault="00A60878" w:rsidP="006B2B53">
      <w:pPr>
        <w:pStyle w:val="ListParagraph"/>
        <w:ind w:left="1080"/>
        <w:rPr>
          <w:rFonts w:cstheme="minorHAnsi"/>
          <w:i/>
          <w:iCs/>
          <w:sz w:val="22"/>
          <w:szCs w:val="22"/>
        </w:rPr>
      </w:pPr>
    </w:p>
    <w:p w14:paraId="5518B727" w14:textId="77777777" w:rsidR="00A60878" w:rsidRPr="009D37F0" w:rsidRDefault="00A60878" w:rsidP="006B2B53">
      <w:pPr>
        <w:pStyle w:val="ListParagraph"/>
        <w:numPr>
          <w:ilvl w:val="1"/>
          <w:numId w:val="3"/>
        </w:numPr>
        <w:ind w:left="1080"/>
        <w:rPr>
          <w:rFonts w:cstheme="minorHAnsi"/>
          <w:i/>
          <w:iCs/>
          <w:sz w:val="22"/>
          <w:szCs w:val="22"/>
        </w:rPr>
      </w:pPr>
      <w:r w:rsidRPr="009D37F0">
        <w:rPr>
          <w:rFonts w:cstheme="minorHAnsi"/>
          <w:i/>
          <w:iCs/>
          <w:sz w:val="22"/>
          <w:szCs w:val="22"/>
        </w:rPr>
        <w:t>Diversity, Equity, Inclusion and Accessibility:  DOE strongly encourages efforts to reach historically underserved populations, racial minorities, and women. These strategies should create the connectivity and conditions for growth where they may not exist, such as in rural and underserved communities. The Program Narrative should articulate the strategy the State or Indian Tribe will use for sharing and maximizing the project’s benefits across disadvantaged communities and include a discussion of how resident, worker, and community leadership will be engaged throughout the project’s duration.</w:t>
      </w:r>
    </w:p>
    <w:p w14:paraId="30373866" w14:textId="77777777" w:rsidR="00A60878" w:rsidRPr="009D37F0" w:rsidRDefault="00A60878" w:rsidP="006B2B53">
      <w:pPr>
        <w:ind w:left="360"/>
        <w:jc w:val="both"/>
        <w:rPr>
          <w:rFonts w:cstheme="minorHAnsi"/>
          <w:i/>
          <w:iCs/>
          <w:sz w:val="22"/>
          <w:szCs w:val="22"/>
        </w:rPr>
      </w:pPr>
    </w:p>
    <w:p w14:paraId="517B63BD" w14:textId="77777777" w:rsidR="00A60878" w:rsidRPr="009D37F0" w:rsidRDefault="00A60878" w:rsidP="006B2B53">
      <w:pPr>
        <w:ind w:left="360"/>
        <w:jc w:val="both"/>
        <w:rPr>
          <w:rFonts w:cstheme="minorHAnsi"/>
          <w:i/>
          <w:iCs/>
          <w:sz w:val="22"/>
          <w:szCs w:val="22"/>
        </w:rPr>
      </w:pPr>
      <w:r w:rsidRPr="009D37F0">
        <w:rPr>
          <w:rFonts w:cstheme="minorHAnsi"/>
          <w:i/>
          <w:iCs/>
          <w:sz w:val="22"/>
          <w:szCs w:val="22"/>
        </w:rPr>
        <w:t xml:space="preserve">Provide an explanation of how the State or Indian Tribe will make such a determination for the projects that will be receiving funding and should include information on how the projects go beyond measures that are already being undertaken through current resilience planning by the State or Indian Tribe. </w:t>
      </w:r>
    </w:p>
    <w:p w14:paraId="6E492A34" w14:textId="77777777" w:rsidR="00BF4BE1" w:rsidRPr="009D37F0" w:rsidRDefault="00BF4BE1" w:rsidP="00732046">
      <w:pPr>
        <w:pStyle w:val="ListParagraph"/>
        <w:ind w:left="0"/>
        <w:rPr>
          <w:rFonts w:cstheme="minorHAnsi"/>
          <w:sz w:val="22"/>
          <w:szCs w:val="22"/>
        </w:rPr>
      </w:pPr>
    </w:p>
    <w:p w14:paraId="02AE696B" w14:textId="77777777" w:rsidR="00CA7A3F" w:rsidRPr="009D37F0" w:rsidRDefault="0088694C" w:rsidP="00A60878">
      <w:pPr>
        <w:pStyle w:val="ListParagraph"/>
        <w:numPr>
          <w:ilvl w:val="0"/>
          <w:numId w:val="2"/>
        </w:numPr>
        <w:ind w:left="360"/>
        <w:jc w:val="both"/>
        <w:rPr>
          <w:rFonts w:eastAsiaTheme="minorHAnsi" w:cstheme="minorHAnsi"/>
          <w:b/>
          <w:bCs/>
          <w:sz w:val="22"/>
          <w:szCs w:val="22"/>
        </w:rPr>
      </w:pPr>
      <w:r w:rsidRPr="009D37F0">
        <w:rPr>
          <w:rFonts w:cstheme="minorHAnsi"/>
          <w:b/>
          <w:bCs/>
          <w:sz w:val="22"/>
          <w:szCs w:val="22"/>
        </w:rPr>
        <w:t xml:space="preserve">Technical Assistance and Administration:  </w:t>
      </w:r>
    </w:p>
    <w:p w14:paraId="6CDF70E7" w14:textId="77777777" w:rsidR="00CA7A3F" w:rsidRPr="009D37F0" w:rsidRDefault="00CA7A3F" w:rsidP="00CA7A3F">
      <w:pPr>
        <w:pStyle w:val="ListParagraph"/>
        <w:ind w:left="360"/>
        <w:jc w:val="both"/>
        <w:rPr>
          <w:rFonts w:eastAsiaTheme="minorHAnsi" w:cstheme="minorHAnsi"/>
          <w:sz w:val="22"/>
          <w:szCs w:val="22"/>
        </w:rPr>
      </w:pPr>
    </w:p>
    <w:p w14:paraId="061C5E48" w14:textId="780EDA73" w:rsidR="0088694C" w:rsidRPr="009D37F0" w:rsidRDefault="0088694C" w:rsidP="006B2B53">
      <w:pPr>
        <w:pStyle w:val="ListParagraph"/>
        <w:ind w:left="360"/>
        <w:jc w:val="both"/>
        <w:rPr>
          <w:rFonts w:eastAsiaTheme="minorHAnsi" w:cstheme="minorHAnsi"/>
          <w:i/>
          <w:iCs/>
          <w:sz w:val="22"/>
          <w:szCs w:val="22"/>
        </w:rPr>
      </w:pPr>
      <w:r w:rsidRPr="009D37F0">
        <w:rPr>
          <w:rFonts w:cstheme="minorHAnsi"/>
          <w:i/>
          <w:iCs/>
          <w:sz w:val="22"/>
          <w:szCs w:val="22"/>
        </w:rPr>
        <w:t xml:space="preserve">Provide a description of how the </w:t>
      </w:r>
      <w:r w:rsidR="003062AA" w:rsidRPr="009D37F0">
        <w:rPr>
          <w:rFonts w:cstheme="minorHAnsi"/>
          <w:i/>
          <w:iCs/>
          <w:sz w:val="22"/>
          <w:szCs w:val="22"/>
        </w:rPr>
        <w:t>State or Indian Tribe</w:t>
      </w:r>
      <w:r w:rsidRPr="009D37F0">
        <w:rPr>
          <w:rFonts w:cstheme="minorHAnsi"/>
          <w:i/>
          <w:iCs/>
          <w:sz w:val="22"/>
          <w:szCs w:val="22"/>
        </w:rPr>
        <w:t xml:space="preserve"> intends to utilize up to 5 percent of Federal grant funds for project administration and technical assistance.</w:t>
      </w:r>
    </w:p>
    <w:p w14:paraId="09599F97" w14:textId="77777777" w:rsidR="0088694C" w:rsidRPr="009D37F0" w:rsidRDefault="0088694C" w:rsidP="00CA7A3F">
      <w:pPr>
        <w:ind w:left="360"/>
        <w:jc w:val="both"/>
        <w:rPr>
          <w:rFonts w:eastAsiaTheme="minorHAnsi" w:cstheme="minorHAnsi"/>
          <w:bCs/>
          <w:sz w:val="22"/>
          <w:szCs w:val="22"/>
        </w:rPr>
      </w:pPr>
    </w:p>
    <w:p w14:paraId="0AE8AFEE" w14:textId="77777777" w:rsidR="00CA7A3F" w:rsidRPr="009D37F0" w:rsidRDefault="004B0232" w:rsidP="00A60878">
      <w:pPr>
        <w:numPr>
          <w:ilvl w:val="0"/>
          <w:numId w:val="2"/>
        </w:numPr>
        <w:ind w:left="360"/>
        <w:jc w:val="both"/>
        <w:rPr>
          <w:rFonts w:cstheme="minorHAnsi"/>
          <w:b/>
          <w:bCs/>
          <w:sz w:val="22"/>
          <w:szCs w:val="22"/>
        </w:rPr>
      </w:pPr>
      <w:r w:rsidRPr="009D37F0">
        <w:rPr>
          <w:rFonts w:cstheme="minorHAnsi"/>
          <w:b/>
          <w:bCs/>
          <w:sz w:val="22"/>
          <w:szCs w:val="22"/>
        </w:rPr>
        <w:t xml:space="preserve">Public Notice and Hearing:  </w:t>
      </w:r>
    </w:p>
    <w:p w14:paraId="1574CD5A" w14:textId="77777777" w:rsidR="00CA7A3F" w:rsidRPr="009D37F0" w:rsidRDefault="00CA7A3F" w:rsidP="00CA7A3F">
      <w:pPr>
        <w:ind w:left="360"/>
        <w:jc w:val="both"/>
        <w:rPr>
          <w:rFonts w:cstheme="minorHAnsi"/>
          <w:sz w:val="22"/>
          <w:szCs w:val="22"/>
        </w:rPr>
      </w:pPr>
    </w:p>
    <w:p w14:paraId="2B52A07E" w14:textId="77777777" w:rsidR="000E070A" w:rsidRPr="009D37F0" w:rsidRDefault="000E070A" w:rsidP="000E070A">
      <w:pPr>
        <w:pStyle w:val="ListParagraph"/>
        <w:ind w:left="360"/>
        <w:jc w:val="both"/>
        <w:rPr>
          <w:rFonts w:cstheme="minorHAnsi"/>
          <w:i/>
          <w:iCs/>
          <w:sz w:val="22"/>
          <w:szCs w:val="22"/>
        </w:rPr>
      </w:pPr>
      <w:r w:rsidRPr="009D37F0">
        <w:rPr>
          <w:rFonts w:cstheme="minorHAnsi"/>
          <w:i/>
          <w:iCs/>
          <w:sz w:val="22"/>
          <w:szCs w:val="22"/>
        </w:rPr>
        <w:t>Public Notice and Hearing:  Section 40101(d)(2)(B)(ii) requires that eligible applicants give notice and undertake a public hearing to review the criteria and methods they anticipate using to grant awards to eligible entities and the proposed funding distributions and recipients of the grant awards to eligible entities.  The applicant should use the public hearing to share the approach envisioned for setting objectives and metrics and the proposed funding distributions and recipients of the grant awards to eligible entities.  Provide a brief description of the notice and public hearing process, including the number and types of organizations that attended.  Also, report on the outcome of the public hearing such as approaches for engaging stakeholders for establishing formal objectives and metrics and for implementing strategic planning processes.  Provide a copy of the notice as an attachment to the Program Narrative.</w:t>
      </w:r>
    </w:p>
    <w:p w14:paraId="7A86BBE1" w14:textId="77777777" w:rsidR="004B0232" w:rsidRPr="009D37F0" w:rsidRDefault="004B0232" w:rsidP="00732046">
      <w:pPr>
        <w:pStyle w:val="ListParagraph"/>
        <w:ind w:left="360"/>
        <w:jc w:val="both"/>
        <w:rPr>
          <w:rFonts w:eastAsiaTheme="minorHAnsi" w:cstheme="minorHAnsi"/>
          <w:sz w:val="22"/>
          <w:szCs w:val="22"/>
        </w:rPr>
      </w:pPr>
    </w:p>
    <w:p w14:paraId="4D401B31" w14:textId="77777777" w:rsidR="00CA7A3F" w:rsidRPr="009D37F0" w:rsidRDefault="00CA7A3F" w:rsidP="00732046">
      <w:pPr>
        <w:jc w:val="both"/>
        <w:rPr>
          <w:rFonts w:eastAsiaTheme="minorHAnsi" w:cstheme="minorHAnsi"/>
          <w:bCs/>
          <w:sz w:val="22"/>
          <w:szCs w:val="22"/>
        </w:rPr>
      </w:pPr>
    </w:p>
    <w:p w14:paraId="7A70A4ED" w14:textId="77777777" w:rsidR="00A60878" w:rsidRPr="009D37F0" w:rsidRDefault="00CA7A3F" w:rsidP="0097611D">
      <w:pPr>
        <w:jc w:val="both"/>
        <w:rPr>
          <w:rFonts w:eastAsiaTheme="minorHAnsi" w:cstheme="minorHAnsi"/>
          <w:i/>
          <w:iCs/>
          <w:sz w:val="22"/>
          <w:szCs w:val="22"/>
        </w:rPr>
      </w:pPr>
      <w:r w:rsidRPr="009D37F0">
        <w:rPr>
          <w:rFonts w:eastAsiaTheme="minorHAnsi" w:cstheme="minorHAnsi"/>
          <w:b/>
          <w:i/>
          <w:iCs/>
          <w:sz w:val="22"/>
          <w:szCs w:val="22"/>
        </w:rPr>
        <w:t>Note:</w:t>
      </w:r>
      <w:r w:rsidRPr="009D37F0">
        <w:rPr>
          <w:rFonts w:eastAsiaTheme="minorHAnsi" w:cstheme="minorHAnsi"/>
          <w:bCs/>
          <w:i/>
          <w:iCs/>
          <w:sz w:val="22"/>
          <w:szCs w:val="22"/>
        </w:rPr>
        <w:t xml:space="preserve"> </w:t>
      </w:r>
      <w:r w:rsidR="00A60878" w:rsidRPr="009D37F0">
        <w:rPr>
          <w:rFonts w:eastAsiaTheme="minorHAnsi" w:cstheme="minorHAnsi"/>
          <w:bCs/>
          <w:i/>
          <w:iCs/>
          <w:sz w:val="22"/>
          <w:szCs w:val="22"/>
        </w:rPr>
        <w:t xml:space="preserve">DOE anticipates that the Program Narrative will be between 5 and 15 pages, depending upon the grant amount and complexity of resilience activities.  DOE may reject applications and require revisions, if </w:t>
      </w:r>
      <w:r w:rsidR="00A60878" w:rsidRPr="009D37F0">
        <w:rPr>
          <w:rFonts w:eastAsiaTheme="minorHAnsi" w:cstheme="minorHAnsi"/>
          <w:bCs/>
          <w:i/>
          <w:iCs/>
          <w:sz w:val="22"/>
          <w:szCs w:val="22"/>
        </w:rPr>
        <w:lastRenderedPageBreak/>
        <w:t xml:space="preserve">it determines that the program narrative lacks sufficient detail or does not comply with stated requirements.  </w:t>
      </w:r>
      <w:r w:rsidR="00A60878" w:rsidRPr="009D37F0">
        <w:rPr>
          <w:rFonts w:eastAsiaTheme="minorHAnsi" w:cstheme="minorHAnsi"/>
          <w:i/>
          <w:iCs/>
          <w:sz w:val="22"/>
          <w:szCs w:val="22"/>
        </w:rPr>
        <w:t xml:space="preserve">Save the information in a single file named (APPLICANT NAME PROGRAM NARRATIVE.pdf).   </w:t>
      </w:r>
    </w:p>
    <w:bookmarkEnd w:id="2"/>
    <w:p w14:paraId="49FC9CF1" w14:textId="4E74080A" w:rsidR="00AF35D3" w:rsidRPr="009D37F0" w:rsidRDefault="00AF35D3" w:rsidP="0097611D">
      <w:pPr>
        <w:jc w:val="both"/>
        <w:rPr>
          <w:rFonts w:eastAsiaTheme="minorHAnsi" w:cstheme="minorHAnsi"/>
          <w:i/>
          <w:iCs/>
          <w:sz w:val="22"/>
          <w:szCs w:val="22"/>
        </w:rPr>
      </w:pPr>
    </w:p>
    <w:p w14:paraId="6353A4F3" w14:textId="77777777" w:rsidR="0043270F" w:rsidRPr="009D37F0" w:rsidRDefault="0043270F" w:rsidP="00732046">
      <w:pPr>
        <w:rPr>
          <w:rFonts w:cstheme="minorHAnsi"/>
          <w:sz w:val="22"/>
          <w:szCs w:val="22"/>
        </w:rPr>
      </w:pPr>
    </w:p>
    <w:sectPr w:rsidR="0043270F" w:rsidRPr="009D37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DBA21" w14:textId="77777777" w:rsidR="00D77AE1" w:rsidRDefault="00D77AE1" w:rsidP="00D77AE1">
      <w:r>
        <w:separator/>
      </w:r>
    </w:p>
  </w:endnote>
  <w:endnote w:type="continuationSeparator" w:id="0">
    <w:p w14:paraId="13C8F81E" w14:textId="77777777" w:rsidR="00D77AE1" w:rsidRDefault="00D77AE1" w:rsidP="00D7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C992" w14:textId="77777777" w:rsidR="00D77AE1" w:rsidRDefault="00D77AE1" w:rsidP="00D77AE1">
      <w:r>
        <w:separator/>
      </w:r>
    </w:p>
  </w:footnote>
  <w:footnote w:type="continuationSeparator" w:id="0">
    <w:p w14:paraId="5036B62B" w14:textId="77777777" w:rsidR="00D77AE1" w:rsidRDefault="00D77AE1" w:rsidP="00D77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6F94"/>
    <w:multiLevelType w:val="hybridMultilevel"/>
    <w:tmpl w:val="C9E62F3E"/>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 w15:restartNumberingAfterBreak="0">
    <w:nsid w:val="1B914423"/>
    <w:multiLevelType w:val="hybridMultilevel"/>
    <w:tmpl w:val="C9E62F3E"/>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218D646F"/>
    <w:multiLevelType w:val="hybridMultilevel"/>
    <w:tmpl w:val="C9E62F3E"/>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4F4C6610"/>
    <w:multiLevelType w:val="hybridMultilevel"/>
    <w:tmpl w:val="C9E62F3E"/>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D3"/>
    <w:rsid w:val="000E070A"/>
    <w:rsid w:val="003062AA"/>
    <w:rsid w:val="003F23F6"/>
    <w:rsid w:val="0043270F"/>
    <w:rsid w:val="00470DF2"/>
    <w:rsid w:val="004B0232"/>
    <w:rsid w:val="00636F41"/>
    <w:rsid w:val="006B2B53"/>
    <w:rsid w:val="00732046"/>
    <w:rsid w:val="007719C6"/>
    <w:rsid w:val="0088694C"/>
    <w:rsid w:val="00901A87"/>
    <w:rsid w:val="0097611D"/>
    <w:rsid w:val="009D37F0"/>
    <w:rsid w:val="00A60878"/>
    <w:rsid w:val="00AF35D3"/>
    <w:rsid w:val="00B67DAC"/>
    <w:rsid w:val="00BB7AEC"/>
    <w:rsid w:val="00BF4BE1"/>
    <w:rsid w:val="00C27D9A"/>
    <w:rsid w:val="00CA7A3F"/>
    <w:rsid w:val="00D7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6734"/>
  <w15:chartTrackingRefBased/>
  <w15:docId w15:val="{1893D42B-4629-4E6D-B085-F4B594BE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D3"/>
    <w:pPr>
      <w:spacing w:after="0" w:line="240"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35D3"/>
    <w:rPr>
      <w:color w:val="0000FF"/>
      <w:u w:val="single"/>
    </w:rPr>
  </w:style>
  <w:style w:type="character" w:styleId="CommentReference">
    <w:name w:val="annotation reference"/>
    <w:uiPriority w:val="99"/>
    <w:rsid w:val="00AF35D3"/>
    <w:rPr>
      <w:sz w:val="16"/>
      <w:szCs w:val="16"/>
    </w:rPr>
  </w:style>
  <w:style w:type="paragraph" w:styleId="CommentText">
    <w:name w:val="annotation text"/>
    <w:basedOn w:val="Normal"/>
    <w:link w:val="CommentTextChar"/>
    <w:uiPriority w:val="99"/>
    <w:rsid w:val="00AF35D3"/>
  </w:style>
  <w:style w:type="character" w:customStyle="1" w:styleId="CommentTextChar">
    <w:name w:val="Comment Text Char"/>
    <w:basedOn w:val="DefaultParagraphFont"/>
    <w:link w:val="CommentText"/>
    <w:uiPriority w:val="99"/>
    <w:rsid w:val="00AF35D3"/>
    <w:rPr>
      <w:rFonts w:eastAsia="Times New Roman" w:cs="Times New Roman"/>
      <w:sz w:val="24"/>
      <w:szCs w:val="20"/>
    </w:rPr>
  </w:style>
  <w:style w:type="paragraph" w:styleId="ListParagraph">
    <w:name w:val="List Paragraph"/>
    <w:aliases w:val="Bullet level 1,Paragraph Bullet,Medium Grid 1 - Accent 21,RMSI bulle Style,List Paragraph1,Bullet  Paragraph,Heading3 Char,Heading3,Issue Action POC,3,POCG Table Text,Dot pt,F5 List Paragraph,List Paragraph Char Char Char,Indicator Text"/>
    <w:basedOn w:val="Normal"/>
    <w:link w:val="ListParagraphChar"/>
    <w:uiPriority w:val="34"/>
    <w:qFormat/>
    <w:rsid w:val="00AF35D3"/>
    <w:pPr>
      <w:ind w:left="720"/>
      <w:contextualSpacing/>
    </w:pPr>
  </w:style>
  <w:style w:type="character" w:customStyle="1" w:styleId="ListParagraphChar">
    <w:name w:val="List Paragraph Char"/>
    <w:aliases w:val="Bullet level 1 Char,Paragraph Bullet Char,Medium Grid 1 - Accent 21 Char,RMSI bulle Style Char,List Paragraph1 Char,Bullet  Paragraph Char,Heading3 Char Char,Heading3 Char1,Issue Action POC Char,3 Char,POCG Table Text Char"/>
    <w:basedOn w:val="DefaultParagraphFont"/>
    <w:link w:val="ListParagraph"/>
    <w:uiPriority w:val="34"/>
    <w:qFormat/>
    <w:locked/>
    <w:rsid w:val="00AF35D3"/>
    <w:rPr>
      <w:rFonts w:eastAsia="Times New Roman" w:cs="Times New Roman"/>
      <w:sz w:val="24"/>
      <w:szCs w:val="20"/>
    </w:rPr>
  </w:style>
  <w:style w:type="paragraph" w:styleId="FootnoteText">
    <w:name w:val="footnote text"/>
    <w:aliases w:val="BG Footnote Text,Char1,Char Char,Char,Char11,Footnote Text Char1,Footnote Text Char Char,ft Char,Footnote Text Char2 Char,Footnote Text Char Char1 Char,Footnote Text Char1 Char Char Char,Footnote Text Char Char Char Char Char,fn,f"/>
    <w:basedOn w:val="Normal"/>
    <w:link w:val="FootnoteTextChar"/>
    <w:uiPriority w:val="99"/>
    <w:unhideWhenUsed/>
    <w:qFormat/>
    <w:rsid w:val="00D77AE1"/>
    <w:rPr>
      <w:rFonts w:eastAsiaTheme="minorHAnsi" w:cstheme="minorBidi"/>
      <w:sz w:val="20"/>
    </w:rPr>
  </w:style>
  <w:style w:type="character" w:customStyle="1" w:styleId="FootnoteTextChar">
    <w:name w:val="Footnote Text Char"/>
    <w:aliases w:val="BG Footnote Text Char,Char1 Char,Char Char Char,Char Char1,Char11 Char,Footnote Text Char1 Char,Footnote Text Char Char Char,ft Char Char,Footnote Text Char2 Char Char,Footnote Text Char Char1 Char Char,fn Char,f Char"/>
    <w:basedOn w:val="DefaultParagraphFont"/>
    <w:link w:val="FootnoteText"/>
    <w:uiPriority w:val="99"/>
    <w:rsid w:val="00D77AE1"/>
    <w:rPr>
      <w:sz w:val="20"/>
      <w:szCs w:val="20"/>
    </w:rPr>
  </w:style>
  <w:style w:type="character" w:styleId="FootnoteReference">
    <w:name w:val="footnote reference"/>
    <w:aliases w:val="o,fr,Style 16,o1,fr1,o2,fr2,o3,fr3,Style 13,Style 12,Style 15,Style 17,Style 9,Style 18,(NECG) Footnote Reference,Style 20,Style 7,Styl,Footnote_Reference,16 Point,Superscript 6 Point,FR,IEE Footnote,Style 8,Style 19,Style 28,Footnote"/>
    <w:basedOn w:val="DefaultParagraphFont"/>
    <w:unhideWhenUsed/>
    <w:qFormat/>
    <w:rsid w:val="00D77AE1"/>
    <w:rPr>
      <w:vertAlign w:val="superscript"/>
    </w:rPr>
  </w:style>
  <w:style w:type="character" w:customStyle="1" w:styleId="Style3">
    <w:name w:val="Style3"/>
    <w:basedOn w:val="DefaultParagraphFont"/>
    <w:uiPriority w:val="1"/>
    <w:qFormat/>
    <w:rsid w:val="00CA7A3F"/>
    <w:rPr>
      <w:rFonts w:asciiTheme="minorHAnsi" w:hAnsiTheme="minorHAnsi"/>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5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etl.doe.gov/bilhub/grid-resilience/formula-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1315</Words>
  <Characters>7502</Characters>
  <Application>Microsoft Office Word</Application>
  <DocSecurity>4</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Joseph L.</dc:creator>
  <cp:keywords/>
  <dc:description/>
  <cp:lastModifiedBy>Kuzniar, Lisa A.</cp:lastModifiedBy>
  <cp:revision>2</cp:revision>
  <dcterms:created xsi:type="dcterms:W3CDTF">2022-06-29T14:39:00Z</dcterms:created>
  <dcterms:modified xsi:type="dcterms:W3CDTF">2022-06-29T14:39:00Z</dcterms:modified>
</cp:coreProperties>
</file>