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D5A6D" w14:textId="73119C2F" w:rsidR="000713E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The U.S. Department of Energy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>’s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(DOE)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Office of Fossil Energy (FE) and the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Energy Technology Laboratory (NETL)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intend to issue a competitive solicitation</w:t>
      </w:r>
      <w:r w:rsidR="0030550C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89243319RFE000015,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as a</w:t>
      </w:r>
      <w:r w:rsidR="00EE59A8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unrestricted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full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open</w:t>
      </w:r>
      <w:r w:rsidR="008814D9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E59A8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competition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 </w:t>
      </w:r>
      <w:r w:rsidR="00701EC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conceptual design</w:t>
      </w:r>
      <w:r w:rsidR="0030550C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0713E9">
        <w:rPr>
          <w:rFonts w:ascii="Times New Roman" w:eastAsia="Calibri" w:hAnsi="Times New Roman" w:cs="Times New Roman"/>
          <w:color w:val="000000"/>
          <w:sz w:val="24"/>
          <w:szCs w:val="24"/>
        </w:rPr>
        <w:t>or coal-based power plants of the f</w:t>
      </w:r>
      <w:r w:rsidR="0030550C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uture</w:t>
      </w:r>
      <w:r w:rsidR="0065502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C9598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an option to conduct a preliminary front end engineering design</w:t>
      </w:r>
      <w:r w:rsidR="00B37B1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(Pre-FEED</w:t>
      </w:r>
      <w:r w:rsidR="00C9598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to prove the </w:t>
      </w:r>
      <w:r w:rsidR="00B37B1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technical</w:t>
      </w:r>
      <w:r w:rsidR="00AE6F64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economic</w:t>
      </w:r>
      <w:r w:rsidR="00B37B1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9598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feasibility of the </w:t>
      </w:r>
      <w:r w:rsidR="00B37B1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approach </w:t>
      </w:r>
      <w:r w:rsidR="00C95987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identified in the conceptual design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550C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5E9BCFB" w14:textId="77777777" w:rsidR="000713E9" w:rsidRDefault="000713E9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0147A2" w14:textId="7152F0B8" w:rsidR="00C95987" w:rsidRPr="000320A9" w:rsidRDefault="000713E9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This effort—the </w:t>
      </w:r>
      <w:r w:rsidRPr="000713E9">
        <w:rPr>
          <w:rFonts w:ascii="Times New Roman" w:eastAsia="Calibri" w:hAnsi="Times New Roman" w:cs="Times New Roman"/>
          <w:b/>
          <w:bCs/>
          <w:sz w:val="24"/>
          <w:szCs w:val="24"/>
        </w:rPr>
        <w:t>Coal FIRST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 (Flexible, Innovative, Resilient, Small, Transformative) initiative—will develop the coal plant of the future needed to provide secure, stable, and reliable power.  This R&amp;D will underpin coal-fired power plants that are capable of 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>flexible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 operations to meet the needs of the grid; use 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innovative 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and cutting-edge components that improve efficiency and reduce emissions; provide 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>resilient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 power to Americans; are 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small </w:t>
      </w:r>
      <w:r w:rsidRPr="00D15EC1">
        <w:rPr>
          <w:rFonts w:ascii="Times New Roman" w:eastAsia="Calibri" w:hAnsi="Times New Roman" w:cs="Times New Roman"/>
          <w:bCs/>
          <w:sz w:val="24"/>
          <w:szCs w:val="24"/>
        </w:rPr>
        <w:t>compared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to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 today’s conventional utility-scale coal; and will </w:t>
      </w:r>
      <w:r w:rsidRPr="000713E9">
        <w:rPr>
          <w:rFonts w:ascii="Times New Roman" w:eastAsia="Calibri" w:hAnsi="Times New Roman" w:cs="Times New Roman"/>
          <w:bCs/>
          <w:i/>
          <w:sz w:val="24"/>
          <w:szCs w:val="24"/>
        </w:rPr>
        <w:t>transform</w:t>
      </w:r>
      <w:r w:rsidRPr="000713E9">
        <w:rPr>
          <w:rFonts w:ascii="Times New Roman" w:eastAsia="Calibri" w:hAnsi="Times New Roman" w:cs="Times New Roman"/>
          <w:bCs/>
          <w:sz w:val="24"/>
          <w:szCs w:val="24"/>
        </w:rPr>
        <w:t xml:space="preserve"> how coal technologies are designed and manufactured.</w:t>
      </w:r>
      <w:r w:rsidRPr="00C1554B">
        <w:rPr>
          <w:rFonts w:eastAsia="Calibri" w:cs="Times New Roman"/>
          <w:bCs/>
          <w:sz w:val="24"/>
          <w:szCs w:val="24"/>
        </w:rPr>
        <w:t xml:space="preserve">  </w:t>
      </w:r>
      <w:r w:rsidR="0030550C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3A25EBB1" w14:textId="77777777" w:rsidR="00C95987" w:rsidRPr="000320A9" w:rsidRDefault="00C95987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321FA" w14:textId="77777777" w:rsidR="00EC2EE8" w:rsidRPr="000320A9" w:rsidRDefault="00EC2EE8" w:rsidP="00EC2E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multiple award </w:t>
      </w:r>
      <w:r w:rsidRPr="000320A9">
        <w:rPr>
          <w:rFonts w:ascii="Times New Roman" w:eastAsia="Calibri" w:hAnsi="Times New Roman" w:cs="Times New Roman"/>
          <w:sz w:val="24"/>
          <w:szCs w:val="24"/>
        </w:rPr>
        <w:t>contract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 will be firm-fixed price contracts for a conceptual design with an option Contract Line Item Number (CLIN) for a Pre-FEED (nominal AACE class 4) study (including performance and cost estimates).   The anticipated award date for the resulting contract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 will be in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0320A9">
        <w:rPr>
          <w:rFonts w:ascii="Times New Roman" w:eastAsia="Calibri" w:hAnsi="Times New Roman" w:cs="Times New Roman"/>
          <w:sz w:val="24"/>
          <w:szCs w:val="24"/>
        </w:rPr>
        <w:t>second quarter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iscal 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ear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(FY) </w:t>
      </w:r>
      <w:r w:rsidRPr="000320A9">
        <w:rPr>
          <w:rFonts w:ascii="Times New Roman" w:eastAsia="Calibri" w:hAnsi="Times New Roman" w:cs="Times New Roman"/>
          <w:sz w:val="24"/>
          <w:szCs w:val="24"/>
        </w:rPr>
        <w:t>2019.  Any questions should be directed to the Contract Specialist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Jason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Efaw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at</w:t>
      </w:r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320A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Jason.Efaw@netl.doe.gov</w:t>
        </w:r>
      </w:hyperlink>
      <w:r w:rsidRPr="000320A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AAB47D9" w14:textId="77777777" w:rsidR="0059124A" w:rsidRPr="000320A9" w:rsidRDefault="0059124A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F01E0F" w14:textId="76B9DC25" w:rsidR="00B37B17" w:rsidRPr="000320A9" w:rsidRDefault="00B37B17" w:rsidP="0059124A">
      <w:pPr>
        <w:pStyle w:val="BodyText"/>
        <w:spacing w:after="0" w:line="240" w:lineRule="auto"/>
        <w:ind w:right="115"/>
        <w:rPr>
          <w:rFonts w:ascii="Times New Roman" w:eastAsia="Calibri" w:hAnsi="Times New Roman" w:cs="Times New Roman"/>
          <w:b/>
          <w:sz w:val="24"/>
          <w:szCs w:val="24"/>
        </w:rPr>
      </w:pPr>
      <w:r w:rsidRPr="000320A9">
        <w:rPr>
          <w:rFonts w:ascii="Times New Roman" w:eastAsia="Calibri" w:hAnsi="Times New Roman" w:cs="Times New Roman"/>
          <w:b/>
          <w:sz w:val="24"/>
          <w:szCs w:val="24"/>
        </w:rPr>
        <w:t>Background:</w:t>
      </w:r>
    </w:p>
    <w:p w14:paraId="41BDF134" w14:textId="77777777" w:rsidR="00B37B17" w:rsidRPr="000320A9" w:rsidRDefault="00B37B17" w:rsidP="0059124A">
      <w:pPr>
        <w:pStyle w:val="BodyText"/>
        <w:spacing w:after="0" w:line="240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</w:p>
    <w:p w14:paraId="2EDB23DF" w14:textId="77777777" w:rsidR="003C33FF" w:rsidRPr="000320A9" w:rsidRDefault="003C33FF" w:rsidP="0059124A">
      <w:pPr>
        <w:pStyle w:val="BodyText"/>
        <w:spacing w:after="0" w:line="240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Changes to the U.S. electricity industry are forcing a paradigm shift in how the nation’s generating assets are operated. </w:t>
      </w:r>
      <w:r w:rsidR="00C95987"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Coal-fired power plants optimized as baseload resources are being increasingly relied on as load-following resources to support electricity generated from intermittent renewable capacity, as well as to provide critical ancillary services to the grid. </w:t>
      </w:r>
      <w:r w:rsidR="00C95987"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These fundamental changes to the operating and economic environment in which coal plants function are expected to persist into the next decade and beyond.</w:t>
      </w:r>
    </w:p>
    <w:p w14:paraId="27FBDC88" w14:textId="77777777" w:rsidR="0059124A" w:rsidRPr="000320A9" w:rsidRDefault="0059124A" w:rsidP="0059124A">
      <w:pPr>
        <w:pStyle w:val="BodyText"/>
        <w:spacing w:after="0" w:line="240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</w:p>
    <w:p w14:paraId="044821EE" w14:textId="15F83CF5" w:rsidR="003C33FF" w:rsidRPr="000320A9" w:rsidRDefault="003C33FF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The aspects of coal-fueled electricity generation that in the past led coal to be the fuel of choice for low cost power are less </w:t>
      </w:r>
      <w:r w:rsidR="00691A43" w:rsidRPr="000320A9">
        <w:rPr>
          <w:rFonts w:ascii="Times New Roman" w:eastAsia="Times New Roman" w:hAnsi="Times New Roman" w:cs="Times New Roman"/>
          <w:sz w:val="24"/>
          <w:szCs w:val="24"/>
        </w:rPr>
        <w:t xml:space="preserve">applicable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today</w:t>
      </w:r>
      <w:r w:rsidR="00691A43" w:rsidRPr="000320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due in large part to sustained low natural gas prices, decreasing capital costs of competing electricity generating technology options, and more frequent dispatch as load-following units.  Historically, coal represented a stable, low-cost fuel option. </w:t>
      </w:r>
      <w:r w:rsidR="00C95987"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Trends in capital costs of competing electricity generating technologies, </w:t>
      </w:r>
      <w:r w:rsidR="00D16DDA" w:rsidRPr="000320A9"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natural gas</w:t>
      </w:r>
      <w:r w:rsidR="00B37B17" w:rsidRPr="000320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fueled and renewable options, have only added pressure on capital intensive coal projects.  Renewable power generation sources are causing non-renewable electricity generators to vary output to accommodate the intermittency of wind and solar power.</w:t>
      </w:r>
    </w:p>
    <w:p w14:paraId="5E4A56BD" w14:textId="77777777" w:rsidR="003C33FF" w:rsidRPr="000320A9" w:rsidRDefault="003C33FF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3FCAF6EF" w14:textId="0C20B363" w:rsidR="003C33FF" w:rsidRPr="000320A9" w:rsidRDefault="00B37B17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 xml:space="preserve"> economic environment for coal-based electric power generation has resulted in very few new domestic coal plants coming online in recent years.  Over the long</w:t>
      </w:r>
      <w:r w:rsidR="00AE6F64"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term, wide-scale retirements of the nation’s existing fleet of coal-fired power plants</w:t>
      </w:r>
      <w:r w:rsidR="00655021">
        <w:rPr>
          <w:rFonts w:eastAsia="Times New Roman" w:cs="Times New Roman"/>
          <w:sz w:val="24"/>
          <w:szCs w:val="24"/>
        </w:rPr>
        <w:t>—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without replacement</w:t>
      </w:r>
      <w:r w:rsidR="00655021">
        <w:rPr>
          <w:rFonts w:eastAsia="Times New Roman" w:cs="Times New Roman"/>
          <w:sz w:val="24"/>
          <w:szCs w:val="24"/>
        </w:rPr>
        <w:t>—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 xml:space="preserve">may lead to a significant undermining of the reliability of America’s electricity supply. Nevertheless, the need for considerable dispatchable generation, critical ancillary services, </w:t>
      </w:r>
      <w:r w:rsidR="008065B8" w:rsidRPr="000320A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grid reliability</w:t>
      </w:r>
      <w:r w:rsidR="008065B8" w:rsidRPr="0003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 xml:space="preserve">combined with potentially higher future natural gas prices, </w:t>
      </w:r>
      <w:r w:rsidR="008065B8" w:rsidRPr="000320A9">
        <w:rPr>
          <w:rFonts w:ascii="Times New Roman" w:eastAsia="Times New Roman" w:hAnsi="Times New Roman" w:cs="Times New Roman"/>
          <w:sz w:val="24"/>
          <w:szCs w:val="24"/>
        </w:rPr>
        <w:t xml:space="preserve">and energy security concerns, such as the importance of onsite fuel availability during extreme weather events,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 xml:space="preserve">create the opportunity for advanced coal-fired generation, for both domestic and international deployment.  </w:t>
      </w:r>
      <w:r w:rsidR="00BB63EA" w:rsidRPr="000320A9">
        <w:rPr>
          <w:rFonts w:ascii="Times New Roman" w:eastAsia="Times New Roman" w:hAnsi="Times New Roman" w:cs="Times New Roman"/>
          <w:sz w:val="24"/>
          <w:szCs w:val="24"/>
        </w:rPr>
        <w:lastRenderedPageBreak/>
        <w:t>Deployment of new coal plants will require a different way of thinking.</w:t>
      </w:r>
    </w:p>
    <w:p w14:paraId="2BBBC26F" w14:textId="77777777" w:rsidR="00860BB6" w:rsidRPr="000320A9" w:rsidRDefault="00860BB6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04ABDF67" w14:textId="77777777" w:rsidR="003C33FF" w:rsidRPr="000320A9" w:rsidRDefault="003C33FF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To that end, DOE envisions that the future coal fleet may be based on electricity generating units possessing many of the following traits:</w:t>
      </w:r>
    </w:p>
    <w:p w14:paraId="50A630AF" w14:textId="338FA28B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High overall plant efficiency (40%+ HHV or higher at full load, with minimal reductions in efficiency over the required generation range)</w:t>
      </w:r>
    </w:p>
    <w:p w14:paraId="12A6813E" w14:textId="67DCF752" w:rsidR="003C33FF" w:rsidRPr="000320A9" w:rsidRDefault="009132BD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477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(unit sizes of approximately 50 to 350 MW), maximizing the benefits of high-quality, low-cost shop fabrication to minimize field construction costs and project cycle</w:t>
      </w:r>
      <w:r w:rsidR="003C33FF" w:rsidRPr="000320A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time</w:t>
      </w:r>
    </w:p>
    <w:p w14:paraId="18B8EEEF" w14:textId="6B70DF25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Near-zero emissions, with options to consider plant designs that inherently emit low</w:t>
      </w:r>
      <w:r w:rsidR="00B071C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amounts of carbon dioxide (amounts that are </w:t>
      </w:r>
      <w:r w:rsidR="00B071C2">
        <w:rPr>
          <w:rFonts w:ascii="Times New Roman" w:eastAsia="Times New Roman" w:hAnsi="Times New Roman" w:cs="Times New Roman"/>
          <w:sz w:val="24"/>
          <w:szCs w:val="24"/>
        </w:rPr>
        <w:t>approaching those of comparable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natural gas technologies) or could be retrofitted with carbon capture without significant plant modifications </w:t>
      </w:r>
    </w:p>
    <w:p w14:paraId="09B2FE46" w14:textId="2BF4973D" w:rsidR="003C33FF" w:rsidRPr="000320A9" w:rsidRDefault="008065B8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C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>apable of high ramp</w:t>
      </w:r>
      <w:r w:rsidR="003C33FF" w:rsidRPr="000320A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C33FF" w:rsidRPr="000320A9">
        <w:rPr>
          <w:rFonts w:ascii="Times New Roman" w:eastAsia="Times New Roman" w:hAnsi="Times New Roman" w:cs="Times New Roman"/>
          <w:sz w:val="24"/>
          <w:szCs w:val="24"/>
        </w:rPr>
        <w:t xml:space="preserve">rates and minimum loads </w:t>
      </w:r>
    </w:p>
    <w:p w14:paraId="32D186CB" w14:textId="77777777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Integration with thermal or other energy storage</w:t>
      </w:r>
      <w:r w:rsidR="008065B8" w:rsidRPr="000320A9">
        <w:rPr>
          <w:rFonts w:ascii="Times New Roman" w:eastAsia="Times New Roman" w:hAnsi="Times New Roman" w:cs="Times New Roman"/>
          <w:sz w:val="24"/>
          <w:szCs w:val="24"/>
        </w:rPr>
        <w:t xml:space="preserve"> (e.g., chemical production)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to ease intermittency inefficiencies and equipment damage</w:t>
      </w:r>
    </w:p>
    <w:p w14:paraId="2B2CD88A" w14:textId="77777777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Minimized water</w:t>
      </w:r>
      <w:r w:rsidRPr="000320A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consumption</w:t>
      </w:r>
    </w:p>
    <w:p w14:paraId="727BE1D9" w14:textId="68B78F2E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Reduced design, construction, and commissioning schedules from conventional</w:t>
      </w:r>
      <w:r w:rsidRPr="000320A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norms by leveraging techniques including but not limited to advanced process engineering and parametric design</w:t>
      </w:r>
      <w:r w:rsidRPr="000320A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="009132BD" w:rsidRPr="000320A9">
        <w:rPr>
          <w:rFonts w:ascii="Times New Roman" w:eastAsia="Times New Roman" w:hAnsi="Times New Roman" w:cs="Times New Roman"/>
          <w:sz w:val="24"/>
          <w:szCs w:val="24"/>
        </w:rPr>
        <w:t xml:space="preserve"> for modular design</w:t>
      </w:r>
    </w:p>
    <w:p w14:paraId="1594391F" w14:textId="77777777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Enhanced maintenance</w:t>
      </w:r>
      <w:r w:rsidRPr="000320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features including technology advances with monitoring and diagnostics to reduce maintenance and minimize forced outages</w:t>
      </w:r>
    </w:p>
    <w:p w14:paraId="72601454" w14:textId="77777777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Integration with coal upgrading, or other plant value</w:t>
      </w:r>
      <w:r w:rsidRPr="000320A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streams (e.g., co-production)</w:t>
      </w:r>
    </w:p>
    <w:p w14:paraId="6AF8D1F3" w14:textId="52B02476" w:rsidR="003C33FF" w:rsidRPr="000320A9" w:rsidRDefault="003C33FF" w:rsidP="0059124A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Capable of natural gas co-firing</w:t>
      </w:r>
      <w:r w:rsidR="00FC2D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9B45CB" w14:textId="77777777" w:rsidR="003C33FF" w:rsidRPr="000320A9" w:rsidRDefault="003C33FF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6DD179F3" w14:textId="77777777" w:rsidR="001C027D" w:rsidRPr="000320A9" w:rsidRDefault="001C027D" w:rsidP="0059124A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18404D20" w14:textId="77777777" w:rsidR="001C027D" w:rsidRPr="000320A9" w:rsidRDefault="001C027D" w:rsidP="001F7FE1">
      <w:pPr>
        <w:pStyle w:val="BodyText"/>
        <w:spacing w:after="0" w:line="240" w:lineRule="auto"/>
        <w:ind w:right="115"/>
        <w:rPr>
          <w:rFonts w:ascii="Times New Roman" w:eastAsia="Calibri" w:hAnsi="Times New Roman" w:cs="Times New Roman"/>
          <w:b/>
          <w:sz w:val="24"/>
          <w:szCs w:val="24"/>
        </w:rPr>
      </w:pPr>
      <w:r w:rsidRPr="000320A9">
        <w:rPr>
          <w:rFonts w:ascii="Times New Roman" w:eastAsia="Calibri" w:hAnsi="Times New Roman" w:cs="Times New Roman"/>
          <w:b/>
          <w:sz w:val="24"/>
          <w:szCs w:val="24"/>
        </w:rPr>
        <w:t>Request for Proposal:</w:t>
      </w:r>
    </w:p>
    <w:p w14:paraId="75DB8330" w14:textId="77777777" w:rsidR="001C027D" w:rsidRPr="000320A9" w:rsidRDefault="001C027D" w:rsidP="00591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4D983" w14:textId="4A73AD44" w:rsidR="0059124A" w:rsidRPr="000320A9" w:rsidRDefault="003C33FF" w:rsidP="00FE67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Ultimately, DOE seeks to understand the configurations, equipment features, performance characteristics, and cost implications for a future commercial coal plant </w:t>
      </w:r>
      <w:r w:rsidR="00AE6F64" w:rsidRPr="000320A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>incorporat</w:t>
      </w:r>
      <w:r w:rsidR="00AE6F64" w:rsidRPr="000320A9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as warranted, the aforementioned attributes</w:t>
      </w:r>
      <w:r w:rsidR="00AE40D5" w:rsidRPr="000320A9">
        <w:rPr>
          <w:rFonts w:ascii="Times New Roman" w:eastAsia="Times New Roman" w:hAnsi="Times New Roman" w:cs="Times New Roman"/>
          <w:sz w:val="24"/>
          <w:szCs w:val="24"/>
        </w:rPr>
        <w:t xml:space="preserve"> through conceptual designs and potential Pre-FEED studies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1996" w:rsidRPr="0003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78E" w:rsidRPr="000320A9">
        <w:rPr>
          <w:rFonts w:ascii="Times New Roman" w:eastAsia="Times New Roman" w:hAnsi="Times New Roman" w:cs="Times New Roman"/>
          <w:sz w:val="24"/>
          <w:szCs w:val="24"/>
        </w:rPr>
        <w:t>Such novel configurations may</w:t>
      </w:r>
      <w:r w:rsidR="00FE678E" w:rsidRPr="000320A9">
        <w:rPr>
          <w:rFonts w:ascii="Times New Roman" w:eastAsia="Calibri" w:hAnsi="Times New Roman" w:cs="Times New Roman"/>
          <w:sz w:val="24"/>
          <w:szCs w:val="24"/>
        </w:rPr>
        <w:t xml:space="preserve"> include, but are not limited to: coal </w:t>
      </w:r>
      <w:r w:rsidR="007A530C" w:rsidRPr="000320A9">
        <w:rPr>
          <w:rFonts w:ascii="Times New Roman" w:eastAsia="Calibri" w:hAnsi="Times New Roman" w:cs="Times New Roman"/>
          <w:sz w:val="24"/>
          <w:szCs w:val="24"/>
        </w:rPr>
        <w:t>with</w:t>
      </w:r>
      <w:r w:rsidR="00FE678E" w:rsidRPr="0003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A9">
        <w:rPr>
          <w:rFonts w:ascii="Times New Roman" w:eastAsia="Calibri" w:hAnsi="Times New Roman" w:cs="Times New Roman"/>
          <w:sz w:val="24"/>
          <w:szCs w:val="24"/>
        </w:rPr>
        <w:t>natural gas comb</w:t>
      </w:r>
      <w:r w:rsidR="0035108A">
        <w:rPr>
          <w:rFonts w:ascii="Times New Roman" w:eastAsia="Calibri" w:hAnsi="Times New Roman" w:cs="Times New Roman"/>
          <w:sz w:val="24"/>
          <w:szCs w:val="24"/>
        </w:rPr>
        <w:t xml:space="preserve">ined </w:t>
      </w:r>
      <w:r w:rsidR="000320A9">
        <w:rPr>
          <w:rFonts w:ascii="Times New Roman" w:eastAsia="Calibri" w:hAnsi="Times New Roman" w:cs="Times New Roman"/>
          <w:sz w:val="24"/>
          <w:szCs w:val="24"/>
        </w:rPr>
        <w:t>c</w:t>
      </w:r>
      <w:r w:rsidR="00522349" w:rsidRPr="000320A9">
        <w:rPr>
          <w:rFonts w:ascii="Times New Roman" w:eastAsia="Calibri" w:hAnsi="Times New Roman" w:cs="Times New Roman"/>
          <w:sz w:val="24"/>
          <w:szCs w:val="24"/>
        </w:rPr>
        <w:t>ycle</w:t>
      </w:r>
      <w:r w:rsidR="00FE678E" w:rsidRPr="000320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A530C" w:rsidRPr="000320A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06311F" w:rsidRPr="000320A9">
        <w:rPr>
          <w:rFonts w:ascii="Times New Roman" w:eastAsia="Calibri" w:hAnsi="Times New Roman" w:cs="Times New Roman"/>
          <w:bCs/>
          <w:sz w:val="24"/>
          <w:szCs w:val="24"/>
        </w:rPr>
        <w:t>ndirect sCO</w:t>
      </w:r>
      <w:r w:rsidR="0006311F" w:rsidRPr="000320A9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 xml:space="preserve">2 </w:t>
      </w:r>
      <w:r w:rsidR="0006311F" w:rsidRPr="000320A9">
        <w:rPr>
          <w:rFonts w:ascii="Times New Roman" w:eastAsia="Calibri" w:hAnsi="Times New Roman" w:cs="Times New Roman"/>
          <w:bCs/>
          <w:sz w:val="24"/>
          <w:szCs w:val="24"/>
        </w:rPr>
        <w:t>cycle</w:t>
      </w:r>
      <w:r w:rsidR="001C027D" w:rsidRPr="000320A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6311F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E678E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advanced ultra-supercritical plant, </w:t>
      </w:r>
      <w:r w:rsidR="000320A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401996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ntegrated </w:t>
      </w:r>
      <w:r w:rsidR="000320A9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401996" w:rsidRPr="000320A9">
        <w:rPr>
          <w:rFonts w:ascii="Times New Roman" w:eastAsia="Calibri" w:hAnsi="Times New Roman" w:cs="Times New Roman"/>
          <w:bCs/>
          <w:sz w:val="24"/>
          <w:szCs w:val="24"/>
        </w:rPr>
        <w:t>as</w:t>
      </w:r>
      <w:r w:rsidR="00AE6F64" w:rsidRPr="000320A9">
        <w:rPr>
          <w:rFonts w:ascii="Times New Roman" w:eastAsia="Calibri" w:hAnsi="Times New Roman" w:cs="Times New Roman"/>
          <w:bCs/>
          <w:sz w:val="24"/>
          <w:szCs w:val="24"/>
        </w:rPr>
        <w:t>ification</w:t>
      </w:r>
      <w:r w:rsidR="00401996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0A9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401996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ombined </w:t>
      </w:r>
      <w:r w:rsidR="000320A9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401996" w:rsidRPr="000320A9">
        <w:rPr>
          <w:rFonts w:ascii="Times New Roman" w:eastAsia="Calibri" w:hAnsi="Times New Roman" w:cs="Times New Roman"/>
          <w:bCs/>
          <w:sz w:val="24"/>
          <w:szCs w:val="24"/>
        </w:rPr>
        <w:t>ycle</w:t>
      </w:r>
      <w:r w:rsidR="008065B8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with or without poly</w:t>
      </w:r>
      <w:r w:rsidR="00B071C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8065B8" w:rsidRPr="000320A9">
        <w:rPr>
          <w:rFonts w:ascii="Times New Roman" w:eastAsia="Calibri" w:hAnsi="Times New Roman" w:cs="Times New Roman"/>
          <w:bCs/>
          <w:sz w:val="24"/>
          <w:szCs w:val="24"/>
        </w:rPr>
        <w:t>generation</w:t>
      </w:r>
      <w:r w:rsidR="00652ACB">
        <w:rPr>
          <w:rFonts w:ascii="Times New Roman" w:eastAsia="Calibri" w:hAnsi="Times New Roman" w:cs="Times New Roman"/>
          <w:bCs/>
          <w:sz w:val="24"/>
          <w:szCs w:val="24"/>
        </w:rPr>
        <w:t xml:space="preserve"> (pressurized, oxygen and/or air blown)</w:t>
      </w:r>
      <w:r w:rsidR="001C027D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52ACB">
        <w:rPr>
          <w:rFonts w:ascii="Times New Roman" w:eastAsia="Calibri" w:hAnsi="Times New Roman" w:cs="Times New Roman"/>
          <w:bCs/>
          <w:sz w:val="24"/>
          <w:szCs w:val="24"/>
        </w:rPr>
        <w:t xml:space="preserve">oxy-combustion systems (pressurized, atmospheric, fluid bed or suspension), poly-generation concepts, </w:t>
      </w:r>
      <w:r w:rsidR="007A530C" w:rsidRPr="000320A9">
        <w:rPr>
          <w:rFonts w:ascii="Times New Roman" w:eastAsia="Calibri" w:hAnsi="Times New Roman" w:cs="Times New Roman"/>
          <w:bCs/>
          <w:sz w:val="24"/>
          <w:szCs w:val="24"/>
        </w:rPr>
        <w:t>or</w:t>
      </w:r>
      <w:r w:rsidR="00FE678E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direct syngas/pyrolysis</w:t>
      </w:r>
      <w:r w:rsidR="00652ACB">
        <w:rPr>
          <w:rFonts w:ascii="Times New Roman" w:eastAsia="Calibri" w:hAnsi="Times New Roman" w:cs="Times New Roman"/>
          <w:bCs/>
          <w:sz w:val="24"/>
          <w:szCs w:val="24"/>
        </w:rPr>
        <w:t xml:space="preserve"> gas</w:t>
      </w:r>
      <w:r w:rsidR="00FE678E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sCO</w:t>
      </w:r>
      <w:r w:rsidR="00FE678E" w:rsidRPr="000320A9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 xml:space="preserve">2 </w:t>
      </w:r>
      <w:r w:rsidR="00FE678E" w:rsidRPr="000320A9">
        <w:rPr>
          <w:rFonts w:ascii="Times New Roman" w:eastAsia="Calibri" w:hAnsi="Times New Roman" w:cs="Times New Roman"/>
          <w:bCs/>
          <w:sz w:val="24"/>
          <w:szCs w:val="24"/>
        </w:rPr>
        <w:t>cycle.</w:t>
      </w:r>
      <w:r w:rsidR="00BF1A25" w:rsidRPr="00BF1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A25" w:rsidRPr="000320A9">
        <w:rPr>
          <w:rFonts w:ascii="Times New Roman" w:eastAsia="Times New Roman" w:hAnsi="Times New Roman" w:cs="Times New Roman"/>
          <w:sz w:val="24"/>
          <w:szCs w:val="24"/>
        </w:rPr>
        <w:t xml:space="preserve">To achieve this end, DOE encourages broad teaming arrangements that engage A/E firms, technology developers, </w:t>
      </w:r>
      <w:r w:rsidR="00BF1A25">
        <w:rPr>
          <w:rFonts w:ascii="Times New Roman" w:eastAsia="Times New Roman" w:hAnsi="Times New Roman" w:cs="Times New Roman"/>
          <w:sz w:val="24"/>
          <w:szCs w:val="24"/>
        </w:rPr>
        <w:t xml:space="preserve">equipment manufacturers, </w:t>
      </w:r>
      <w:r w:rsidR="00BF1A25" w:rsidRPr="000320A9">
        <w:rPr>
          <w:rFonts w:ascii="Times New Roman" w:eastAsia="Times New Roman" w:hAnsi="Times New Roman" w:cs="Times New Roman"/>
          <w:sz w:val="24"/>
          <w:szCs w:val="24"/>
        </w:rPr>
        <w:t xml:space="preserve">and end users.  </w:t>
      </w:r>
    </w:p>
    <w:p w14:paraId="550FC2BA" w14:textId="77777777" w:rsidR="0059124A" w:rsidRPr="000320A9" w:rsidRDefault="0059124A" w:rsidP="005912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AE3043" w14:textId="417BCE65" w:rsidR="0006311F" w:rsidRPr="000320A9" w:rsidRDefault="0006311F" w:rsidP="005912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>The option CLIN for the Pre-FEED studie</w:t>
      </w:r>
      <w:r w:rsidR="00A7213C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s will focus on performance,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cost</w:t>
      </w:r>
      <w:r w:rsidR="00A7213C" w:rsidRPr="000320A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location, ambient conditions, coal type, etc.</w:t>
      </w:r>
      <w:r w:rsidR="0034682E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after review of the associated conceptual design.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C74575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The Government will reserve unilateral right to exercise any options for </w:t>
      </w:r>
      <w:r w:rsidR="00B56426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C74575" w:rsidRPr="000320A9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re-FEED studies.  Pre-FEED studies will be conducted using AACE International Recommended Practice No. 18R-97 Cost Estimate Classification System</w:t>
      </w:r>
      <w:r w:rsidR="00FC2D80">
        <w:rPr>
          <w:rFonts w:eastAsia="Times New Roman" w:cs="Times New Roman"/>
          <w:sz w:val="24"/>
          <w:szCs w:val="24"/>
        </w:rPr>
        <w:t>—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As Applied in Engineering, Procurement, and Construction (EPC) for the Proc</w:t>
      </w:r>
      <w:r w:rsidR="00A7213C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ess Industries.  The areas of focus for this study should be based on a nominal AACE Class 4 Estimate Classification.  </w:t>
      </w:r>
    </w:p>
    <w:p w14:paraId="63590FE8" w14:textId="77777777" w:rsidR="001C027D" w:rsidRPr="000320A9" w:rsidRDefault="001C027D" w:rsidP="00591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41C22" w14:textId="77777777" w:rsidR="00AE40D5" w:rsidRPr="000320A9" w:rsidRDefault="00AE40D5" w:rsidP="00591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sz w:val="24"/>
          <w:szCs w:val="24"/>
        </w:rPr>
        <w:t>DOE believes this information will be</w:t>
      </w:r>
      <w:r w:rsidR="00860BB6" w:rsidRPr="000320A9">
        <w:rPr>
          <w:rFonts w:ascii="Times New Roman" w:eastAsia="Times New Roman" w:hAnsi="Times New Roman" w:cs="Times New Roman"/>
          <w:sz w:val="24"/>
          <w:szCs w:val="24"/>
        </w:rPr>
        <w:t xml:space="preserve"> used for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a DOE Funding Op</w:t>
      </w:r>
      <w:r w:rsidR="00860BB6" w:rsidRPr="000320A9">
        <w:rPr>
          <w:rFonts w:ascii="Times New Roman" w:eastAsia="Times New Roman" w:hAnsi="Times New Roman" w:cs="Times New Roman"/>
          <w:sz w:val="24"/>
          <w:szCs w:val="24"/>
        </w:rPr>
        <w:t>portunity Announcement (FOA) in support of</w:t>
      </w:r>
      <w:r w:rsidRPr="000320A9">
        <w:rPr>
          <w:rFonts w:ascii="Times New Roman" w:eastAsia="Times New Roman" w:hAnsi="Times New Roman" w:cs="Times New Roman"/>
          <w:sz w:val="24"/>
          <w:szCs w:val="24"/>
        </w:rPr>
        <w:t xml:space="preserve"> the Fossil Energy Research and Development (R&amp;D) program that may culminate in the design, construction, and operation of one or more pilot-scale plants to test the salient highest risk aspects of advanced commercial coal power plant concepts.</w:t>
      </w:r>
    </w:p>
    <w:p w14:paraId="007830ED" w14:textId="77777777" w:rsidR="001C027D" w:rsidRPr="000320A9" w:rsidRDefault="001C027D" w:rsidP="005912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F9AF38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North American Industrial Classification System (NAICS) code for this effort is </w:t>
      </w:r>
      <w:r w:rsidR="004C3CCA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541715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All responsible business sources may submit a proposal which shall be considered by the agency.</w:t>
      </w:r>
    </w:p>
    <w:p w14:paraId="0EC3B6E3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4BE2A5" w14:textId="45A9D4A1" w:rsidR="000A7856" w:rsidRPr="000320A9" w:rsidRDefault="00F2490F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solicitation, 89243319RFE000015, </w:t>
      </w:r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 anticipated to be available for downloading </w:t>
      </w:r>
      <w:r w:rsidR="00B75C88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during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first quarter 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FY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2019</w:t>
      </w:r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FedBizOpps</w:t>
      </w:r>
      <w:proofErr w:type="spellEnd"/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0A7856" w:rsidRPr="000320A9">
        <w:rPr>
          <w:rFonts w:ascii="Times New Roman" w:eastAsia="Calibri" w:hAnsi="Times New Roman" w:cs="Times New Roman"/>
          <w:color w:val="0000FF"/>
          <w:sz w:val="24"/>
          <w:szCs w:val="24"/>
        </w:rPr>
        <w:t>https://www.fbo.gov/</w:t>
      </w:r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and </w:t>
      </w:r>
      <w:proofErr w:type="spellStart"/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="000A7856" w:rsidRPr="000320A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https://www.fedconnect.net/Fedconnect/</w:t>
        </w:r>
      </w:hyperlink>
      <w:r w:rsidR="000A78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4B428A4D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C09090" w14:textId="205534DE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Once the solicitation is issued, the proposal and all questions must be submitted electronically through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Only those questions posted to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will be accepted.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Offeror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must register with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respond as an inter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ested party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submit questions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to view responses to questions.</w:t>
      </w:r>
    </w:p>
    <w:p w14:paraId="4076CBB7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71F86F" w14:textId="33C4D698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Questions will not be answered over the phone.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Contracting Officer must receive questions regarding the 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="00FE675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equest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 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roposal (RFP) via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by the date and time outlined within the solicitation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B56426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The Government reserves the right to not respond to an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 questions received after the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timeframe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identified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All responses to the solicitation questions will be released on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referencing the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solicitation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number, with copies of both questions and answers, without reference to the originating sources.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This is an electronic solicitation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therefore no hard (paper) copies of the solicitation and related documents will be made available.</w:t>
      </w:r>
    </w:p>
    <w:p w14:paraId="375482B5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271F10" w14:textId="091F1F2F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Once the solicitation is posted, you will be able to find the RFP by clicking on “Search Public Opportunities” and search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ing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by the RFP Number,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89243319RFE000015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Please bookmark this page and check it frequently for updates to the RFP.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It is highly recommended that once you access the opportunity that you request to be alerted for amendments, messages, and any e-mail alerts associated with the RFP.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 do so, you will need to click on the “Register to Receive Notifications” button under “What do I do now?”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If someone from your company has already registered interest for this opportunity, the “Register to Receive Notifications” button will not display.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Instead, you will have the option to join the response team by clicking the 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Join the Team</w:t>
      </w:r>
      <w:r w:rsidR="00FE6756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button within the Response Team section.</w:t>
      </w:r>
    </w:p>
    <w:p w14:paraId="37DF8354" w14:textId="77777777" w:rsidR="001F7E36" w:rsidRPr="000320A9" w:rsidRDefault="001F7E3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BDF12E" w14:textId="21695DF0" w:rsidR="0059124A" w:rsidRPr="000320A9" w:rsidRDefault="001F7E36" w:rsidP="005912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Interested parties should submit an expression of interest stating company name, address, </w:t>
      </w:r>
      <w:r w:rsidR="0059124A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and a brief description of the planned technology area (</w:t>
      </w:r>
      <w:r w:rsidR="008065B8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e.g.,</w:t>
      </w:r>
      <w:r w:rsidR="0059124A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065B8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USC 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coal </w:t>
      </w:r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>plant</w:t>
      </w:r>
      <w:r w:rsidR="00FE6756">
        <w:rPr>
          <w:rFonts w:eastAsia="Times New Roman" w:cs="Times New Roman"/>
          <w:sz w:val="24"/>
          <w:szCs w:val="24"/>
        </w:rPr>
        <w:t>—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>pulverized coal or fluidized bed combustion</w:t>
      </w:r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).  It is requested that expression of interest be submitted by November </w:t>
      </w:r>
      <w:r w:rsidR="004D57BF" w:rsidRPr="000320A9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, 2018.  Expression of interest can be submitted through </w:t>
      </w:r>
      <w:proofErr w:type="spellStart"/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>FedConnect</w:t>
      </w:r>
      <w:proofErr w:type="spellEnd"/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or via email to the Contract Specialist</w:t>
      </w:r>
      <w:r w:rsidR="00FC2D80">
        <w:rPr>
          <w:rFonts w:ascii="Times New Roman" w:eastAsia="Calibri" w:hAnsi="Times New Roman" w:cs="Times New Roman"/>
          <w:bCs/>
          <w:sz w:val="24"/>
          <w:szCs w:val="24"/>
        </w:rPr>
        <w:t xml:space="preserve">, Jason </w:t>
      </w:r>
      <w:proofErr w:type="spellStart"/>
      <w:r w:rsidR="00FC2D80">
        <w:rPr>
          <w:rFonts w:ascii="Times New Roman" w:eastAsia="Calibri" w:hAnsi="Times New Roman" w:cs="Times New Roman"/>
          <w:bCs/>
          <w:sz w:val="24"/>
          <w:szCs w:val="24"/>
        </w:rPr>
        <w:t>Efaw</w:t>
      </w:r>
      <w:proofErr w:type="spellEnd"/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hyperlink r:id="rId10" w:history="1">
        <w:r w:rsidR="0059124A" w:rsidRPr="000320A9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Jason.Efaw@netl.doe.gov</w:t>
        </w:r>
      </w:hyperlink>
      <w:r w:rsidR="0059124A" w:rsidRPr="000320A9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5DA2603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F112B0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Information regarding how to submit information via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can be found at</w:t>
      </w:r>
    </w:p>
    <w:p w14:paraId="3766BC5C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FF"/>
          <w:sz w:val="24"/>
          <w:szCs w:val="24"/>
        </w:rPr>
        <w:t>https://www.fedconnect.net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Please note,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 owned and operated by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Compusearch</w:t>
      </w:r>
      <w:proofErr w:type="spellEnd"/>
    </w:p>
    <w:p w14:paraId="7B54E7C4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Software Systems Inc., not by the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DOE. 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DOE does not provide help desk</w:t>
      </w:r>
    </w:p>
    <w:p w14:paraId="034C3BF3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assistance for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490F"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 assistance with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please contact </w:t>
      </w:r>
      <w:proofErr w:type="spellStart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FedConnect</w:t>
      </w:r>
      <w:proofErr w:type="spellEnd"/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directly:</w:t>
      </w:r>
    </w:p>
    <w:p w14:paraId="1EA48291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31AB61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By e-mail: support@FedConnect.net</w:t>
      </w:r>
    </w:p>
    <w:p w14:paraId="14886349" w14:textId="77777777" w:rsidR="000A7856" w:rsidRPr="000320A9" w:rsidRDefault="000A7856" w:rsidP="00591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By phone: 1-800-899-6665 (8:00 a.m. to 8:00 p.m., Eastern Daylight Time, except Federal</w:t>
      </w:r>
    </w:p>
    <w:p w14:paraId="4F55A017" w14:textId="77777777" w:rsidR="000A7856" w:rsidRPr="000320A9" w:rsidRDefault="000A7856" w:rsidP="00591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0A9">
        <w:rPr>
          <w:rFonts w:ascii="Times New Roman" w:eastAsia="Calibri" w:hAnsi="Times New Roman" w:cs="Times New Roman"/>
          <w:color w:val="000000"/>
          <w:sz w:val="24"/>
          <w:szCs w:val="24"/>
        </w:rPr>
        <w:t>holidays).</w:t>
      </w:r>
    </w:p>
    <w:p w14:paraId="3833E480" w14:textId="77777777" w:rsidR="00FE6756" w:rsidRPr="000320A9" w:rsidRDefault="00FE6756"/>
    <w:p w14:paraId="3D6EA2A7" w14:textId="086ADE32" w:rsidR="00401996" w:rsidRPr="000320A9" w:rsidRDefault="00401996" w:rsidP="00401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A9">
        <w:rPr>
          <w:rFonts w:ascii="Times New Roman" w:eastAsia="Times New Roman" w:hAnsi="Times New Roman" w:cs="Times New Roman"/>
          <w:b/>
          <w:sz w:val="24"/>
          <w:szCs w:val="24"/>
        </w:rPr>
        <w:t xml:space="preserve">DOE Opportunities </w:t>
      </w:r>
      <w:r w:rsidR="00FE6756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0320A9">
        <w:rPr>
          <w:rFonts w:ascii="Times New Roman" w:eastAsia="Times New Roman" w:hAnsi="Times New Roman" w:cs="Times New Roman"/>
          <w:b/>
          <w:sz w:val="24"/>
          <w:szCs w:val="24"/>
        </w:rPr>
        <w:t>nder the Coal</w:t>
      </w:r>
      <w:r w:rsidR="000713E9">
        <w:rPr>
          <w:rFonts w:ascii="Times New Roman" w:eastAsia="Times New Roman" w:hAnsi="Times New Roman" w:cs="Times New Roman"/>
          <w:b/>
          <w:sz w:val="24"/>
          <w:szCs w:val="24"/>
        </w:rPr>
        <w:t xml:space="preserve"> FIRST</w:t>
      </w:r>
      <w:r w:rsidRPr="000320A9">
        <w:rPr>
          <w:rFonts w:ascii="Times New Roman" w:eastAsia="Times New Roman" w:hAnsi="Times New Roman" w:cs="Times New Roman"/>
          <w:b/>
          <w:sz w:val="24"/>
          <w:szCs w:val="24"/>
        </w:rPr>
        <w:t xml:space="preserve"> Initiative: </w:t>
      </w:r>
    </w:p>
    <w:p w14:paraId="5862C85E" w14:textId="77777777" w:rsidR="00401996" w:rsidRPr="000320A9" w:rsidRDefault="00401996" w:rsidP="00401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DA6F9" w14:textId="1DCF0E4B" w:rsidR="00401996" w:rsidRPr="000320A9" w:rsidRDefault="00401996" w:rsidP="004019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The aforementioned </w:t>
      </w:r>
      <w:r w:rsidR="00FE6756">
        <w:rPr>
          <w:rFonts w:ascii="Times New Roman" w:eastAsia="Calibri" w:hAnsi="Times New Roman" w:cs="Times New Roman"/>
          <w:bCs/>
          <w:sz w:val="24"/>
          <w:szCs w:val="24"/>
        </w:rPr>
        <w:t>RFP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is part of an overarching initiative to advance the coal-based power plant of the future.  Collectively, in FY 2019, DOE plans to issue several competitively-funded efforts that may 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ultimately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culminate in the design, construction, and operation of a coal-based pilot-scale power plant.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 These efforts are as follows:</w:t>
      </w:r>
    </w:p>
    <w:p w14:paraId="00EB7CB9" w14:textId="77777777" w:rsidR="00401996" w:rsidRPr="000320A9" w:rsidRDefault="00401996" w:rsidP="00401996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1C65A6" w14:textId="52D61D80" w:rsidR="00401996" w:rsidRPr="000320A9" w:rsidRDefault="00401996" w:rsidP="004019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>RFP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seeking conceptual design</w:t>
      </w:r>
      <w:r w:rsidR="00D15EC1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and an option to conduct a preliminary front end engineering design (Pre-FEED) to prove the technical feasibility and economics of the approach identified in the conceptual design (aforementioned).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7452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The solicitation is anticipated to be issued in November 2018.</w:t>
      </w:r>
    </w:p>
    <w:p w14:paraId="0D748419" w14:textId="77777777" w:rsidR="00401996" w:rsidRPr="000320A9" w:rsidRDefault="00401996" w:rsidP="00401996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FC7C83" w14:textId="4949BDE4" w:rsidR="00401996" w:rsidRPr="000320A9" w:rsidRDefault="00401996" w:rsidP="004019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FE77AE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FOA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for cost-shared R&amp;D projects focused on steam turbines that can be integrated into a 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50-350 MW future advanced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coal plant design.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7452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The FOA is anticipated to be issued in the second quarter of fiscal year 2019.  </w:t>
      </w:r>
    </w:p>
    <w:p w14:paraId="764187BA" w14:textId="77777777" w:rsidR="00401996" w:rsidRPr="000320A9" w:rsidRDefault="00401996" w:rsidP="00401996">
      <w:pPr>
        <w:pStyle w:val="ListParagrap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8CF261" w14:textId="314539C3" w:rsidR="007D7452" w:rsidRPr="000320A9" w:rsidRDefault="00401996" w:rsidP="007D745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3"/>
        <w:rPr>
          <w:rFonts w:eastAsia="Calibri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FE77AE" w:rsidRPr="000320A9">
        <w:rPr>
          <w:rFonts w:ascii="Times New Roman" w:eastAsia="Calibri" w:hAnsi="Times New Roman" w:cs="Times New Roman"/>
          <w:bCs/>
          <w:sz w:val="24"/>
          <w:szCs w:val="24"/>
        </w:rPr>
        <w:t>n FOA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for cost-shared R&amp;D projects focused on critical components and advanced approaches (e.g., manufacturing, </w:t>
      </w:r>
      <w:r w:rsidR="00614C20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fabrication,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>advanced design) that are needed to support a future coal plant.</w:t>
      </w:r>
      <w:r w:rsidR="001F7FE1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 Th</w:t>
      </w:r>
      <w:r w:rsidR="001E6368" w:rsidRPr="000320A9">
        <w:rPr>
          <w:rFonts w:ascii="Times New Roman" w:eastAsia="Calibri" w:hAnsi="Times New Roman" w:cs="Times New Roman"/>
          <w:bCs/>
          <w:sz w:val="24"/>
          <w:szCs w:val="24"/>
        </w:rPr>
        <w:t>is FOA is expected to have two closings.  The o</w:t>
      </w:r>
      <w:r w:rsidR="001F7FE1" w:rsidRPr="000320A9">
        <w:rPr>
          <w:rFonts w:ascii="Times New Roman" w:eastAsia="Calibri" w:hAnsi="Times New Roman" w:cs="Times New Roman"/>
          <w:bCs/>
          <w:sz w:val="24"/>
          <w:szCs w:val="24"/>
        </w:rPr>
        <w:t>bjectives and scope of th</w:t>
      </w:r>
      <w:r w:rsidR="001E6368" w:rsidRPr="000320A9">
        <w:rPr>
          <w:rFonts w:ascii="Times New Roman" w:eastAsia="Calibri" w:hAnsi="Times New Roman" w:cs="Times New Roman"/>
          <w:bCs/>
          <w:sz w:val="24"/>
          <w:szCs w:val="24"/>
        </w:rPr>
        <w:t>e first closing w</w:t>
      </w:r>
      <w:r w:rsidR="001F7FE1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ill be informed by the conceptual </w:t>
      </w:r>
      <w:r w:rsidR="001E6368" w:rsidRPr="000320A9">
        <w:rPr>
          <w:rFonts w:ascii="Times New Roman" w:eastAsia="Calibri" w:hAnsi="Times New Roman" w:cs="Times New Roman"/>
          <w:bCs/>
          <w:sz w:val="24"/>
          <w:szCs w:val="24"/>
        </w:rPr>
        <w:t>designs completed under contracts awarded under the RFP.  Likewise, the objectives and scope of the second closing will be informed by the Pre-FEED studies completed under contracts awarded under the RFP.</w:t>
      </w:r>
      <w:r w:rsidR="001F7FE1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7452" w:rsidRPr="000320A9">
        <w:rPr>
          <w:rFonts w:eastAsia="Calibri" w:cs="Times New Roman"/>
          <w:bCs/>
          <w:sz w:val="24"/>
          <w:szCs w:val="24"/>
        </w:rPr>
        <w:t xml:space="preserve"> </w:t>
      </w:r>
      <w:r w:rsidR="007D7452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The FOA is anticipated to be issued in the third quarter of 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>FY</w:t>
      </w:r>
      <w:r w:rsidR="007D7452"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2019.</w:t>
      </w:r>
    </w:p>
    <w:p w14:paraId="7EABA0DC" w14:textId="77777777" w:rsidR="00FE77AE" w:rsidRPr="00165713" w:rsidRDefault="00FE77AE" w:rsidP="00165713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D11356" w14:textId="6E5FF40D" w:rsidR="00CD7372" w:rsidRDefault="00CD7372" w:rsidP="00CD7372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  <w:r w:rsidRPr="000320A9">
        <w:rPr>
          <w:rFonts w:ascii="Times New Roman" w:eastAsia="Calibri" w:hAnsi="Times New Roman" w:cs="Times New Roman"/>
          <w:bCs/>
          <w:sz w:val="24"/>
          <w:szCs w:val="24"/>
        </w:rPr>
        <w:t>The Coal</w:t>
      </w:r>
      <w:r w:rsidR="000713E9">
        <w:rPr>
          <w:rFonts w:ascii="Times New Roman" w:eastAsia="Calibri" w:hAnsi="Times New Roman" w:cs="Times New Roman"/>
          <w:bCs/>
          <w:sz w:val="24"/>
          <w:szCs w:val="24"/>
        </w:rPr>
        <w:t xml:space="preserve"> FIRST i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nitiative will advance coal power generation beyond today’s state-of-the-art to make coal-fired power plants more adaptive to the modern electrical grid. The </w:t>
      </w:r>
      <w:r w:rsidR="000713E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nitiative will integrate </w:t>
      </w:r>
      <w:r w:rsidR="00B00D0B" w:rsidRPr="000320A9">
        <w:rPr>
          <w:rFonts w:ascii="Times New Roman" w:eastAsia="Calibri" w:hAnsi="Times New Roman" w:cs="Times New Roman"/>
          <w:bCs/>
          <w:sz w:val="24"/>
          <w:szCs w:val="24"/>
        </w:rPr>
        <w:t>critical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R&amp;D on power plant components with currently available technologies into a first-of-a-kind system.</w:t>
      </w:r>
      <w:r w:rsidR="00355E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320A9">
        <w:rPr>
          <w:rFonts w:ascii="Times New Roman" w:eastAsia="Calibri" w:hAnsi="Times New Roman" w:cs="Times New Roman"/>
          <w:bCs/>
          <w:sz w:val="24"/>
          <w:szCs w:val="24"/>
        </w:rPr>
        <w:t xml:space="preserve"> Through innovative technologies and advanced approaches to design and manufacturing, the initiative will look beyond today’s utility-scale power plant concepts (e.g. base-load units) in ways that integrate with the electrical grid in the United States and internationally.</w:t>
      </w:r>
    </w:p>
    <w:p w14:paraId="1C9BC85D" w14:textId="77777777" w:rsidR="00CD7372" w:rsidRDefault="00CD7372" w:rsidP="001F7FE1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6ED3F3" w14:textId="4E508345" w:rsidR="007B1145" w:rsidRDefault="007B1145" w:rsidP="001F7FE1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C5ED24" w14:textId="77777777" w:rsidR="007B1145" w:rsidRDefault="007B1145" w:rsidP="001F7FE1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C139F" w14:textId="77777777" w:rsidR="00676AA0" w:rsidRDefault="00676AA0" w:rsidP="001F7FE1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9A3BC" w14:textId="77777777" w:rsidR="00676AA0" w:rsidRPr="001F7FE1" w:rsidRDefault="00676AA0" w:rsidP="001F7FE1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2152E8" w14:textId="77777777" w:rsidR="00401996" w:rsidRDefault="00401996"/>
    <w:sectPr w:rsidR="00401996" w:rsidSect="00DE3C9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3E788" w14:textId="77777777" w:rsidR="00F13BA6" w:rsidRDefault="00F13BA6" w:rsidP="008065B8">
      <w:pPr>
        <w:spacing w:after="0" w:line="240" w:lineRule="auto"/>
      </w:pPr>
      <w:r>
        <w:separator/>
      </w:r>
    </w:p>
  </w:endnote>
  <w:endnote w:type="continuationSeparator" w:id="0">
    <w:p w14:paraId="62FCC90E" w14:textId="77777777" w:rsidR="00F13BA6" w:rsidRDefault="00F13BA6" w:rsidP="0080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6241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F62DC" w14:textId="77777777" w:rsidR="008065B8" w:rsidRDefault="008065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E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705009" w14:textId="77777777" w:rsidR="008065B8" w:rsidRDefault="00806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3726" w14:textId="77777777" w:rsidR="00F13BA6" w:rsidRDefault="00F13BA6" w:rsidP="008065B8">
      <w:pPr>
        <w:spacing w:after="0" w:line="240" w:lineRule="auto"/>
      </w:pPr>
      <w:r>
        <w:separator/>
      </w:r>
    </w:p>
  </w:footnote>
  <w:footnote w:type="continuationSeparator" w:id="0">
    <w:p w14:paraId="1E45DF53" w14:textId="77777777" w:rsidR="00F13BA6" w:rsidRDefault="00F13BA6" w:rsidP="0080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54A61"/>
    <w:multiLevelType w:val="hybridMultilevel"/>
    <w:tmpl w:val="D7DCD154"/>
    <w:lvl w:ilvl="0" w:tplc="446EC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B1B41"/>
    <w:multiLevelType w:val="hybridMultilevel"/>
    <w:tmpl w:val="5ED48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A7A0C"/>
    <w:multiLevelType w:val="hybridMultilevel"/>
    <w:tmpl w:val="D070D14A"/>
    <w:lvl w:ilvl="0" w:tplc="A49CA11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120813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46E4FB94"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1C845FFE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1340E876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DD0234E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BBAE9B3E"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2A7E834C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A420D246"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56"/>
    <w:rsid w:val="000320A9"/>
    <w:rsid w:val="0006311F"/>
    <w:rsid w:val="000713E9"/>
    <w:rsid w:val="00096512"/>
    <w:rsid w:val="000A7856"/>
    <w:rsid w:val="000B6AC2"/>
    <w:rsid w:val="00112644"/>
    <w:rsid w:val="0014650F"/>
    <w:rsid w:val="00165713"/>
    <w:rsid w:val="001A517A"/>
    <w:rsid w:val="001C027D"/>
    <w:rsid w:val="001E6368"/>
    <w:rsid w:val="001F7E36"/>
    <w:rsid w:val="001F7FE1"/>
    <w:rsid w:val="002D48B5"/>
    <w:rsid w:val="0030550C"/>
    <w:rsid w:val="00325762"/>
    <w:rsid w:val="0033602C"/>
    <w:rsid w:val="0034682E"/>
    <w:rsid w:val="0035108A"/>
    <w:rsid w:val="003516B4"/>
    <w:rsid w:val="00355EA9"/>
    <w:rsid w:val="00372D12"/>
    <w:rsid w:val="003C33FF"/>
    <w:rsid w:val="003C49C3"/>
    <w:rsid w:val="00401996"/>
    <w:rsid w:val="00406541"/>
    <w:rsid w:val="00442969"/>
    <w:rsid w:val="004C3CCA"/>
    <w:rsid w:val="004D57BF"/>
    <w:rsid w:val="00510733"/>
    <w:rsid w:val="00522349"/>
    <w:rsid w:val="005561FC"/>
    <w:rsid w:val="0059124A"/>
    <w:rsid w:val="005B2175"/>
    <w:rsid w:val="005D3A8A"/>
    <w:rsid w:val="00614C20"/>
    <w:rsid w:val="00645CBC"/>
    <w:rsid w:val="00652ACB"/>
    <w:rsid w:val="00655021"/>
    <w:rsid w:val="00676AA0"/>
    <w:rsid w:val="00691A43"/>
    <w:rsid w:val="00701EC7"/>
    <w:rsid w:val="0079289B"/>
    <w:rsid w:val="007A4F0C"/>
    <w:rsid w:val="007A530C"/>
    <w:rsid w:val="007B1145"/>
    <w:rsid w:val="007D7452"/>
    <w:rsid w:val="007E4A22"/>
    <w:rsid w:val="008065B8"/>
    <w:rsid w:val="00860BB6"/>
    <w:rsid w:val="00870439"/>
    <w:rsid w:val="008814D9"/>
    <w:rsid w:val="008E78AA"/>
    <w:rsid w:val="009132BD"/>
    <w:rsid w:val="00953706"/>
    <w:rsid w:val="00954889"/>
    <w:rsid w:val="00A16880"/>
    <w:rsid w:val="00A268D0"/>
    <w:rsid w:val="00A7213C"/>
    <w:rsid w:val="00A97032"/>
    <w:rsid w:val="00AB3DF0"/>
    <w:rsid w:val="00AE40D5"/>
    <w:rsid w:val="00AE6F64"/>
    <w:rsid w:val="00B00D0B"/>
    <w:rsid w:val="00B071C2"/>
    <w:rsid w:val="00B37B17"/>
    <w:rsid w:val="00B50B66"/>
    <w:rsid w:val="00B56426"/>
    <w:rsid w:val="00B75C88"/>
    <w:rsid w:val="00B97999"/>
    <w:rsid w:val="00BA58B9"/>
    <w:rsid w:val="00BB63EA"/>
    <w:rsid w:val="00BD2327"/>
    <w:rsid w:val="00BF1A25"/>
    <w:rsid w:val="00BF43E5"/>
    <w:rsid w:val="00C14668"/>
    <w:rsid w:val="00C32542"/>
    <w:rsid w:val="00C74575"/>
    <w:rsid w:val="00C95987"/>
    <w:rsid w:val="00CB14F0"/>
    <w:rsid w:val="00CD7372"/>
    <w:rsid w:val="00D15EC1"/>
    <w:rsid w:val="00D16DDA"/>
    <w:rsid w:val="00D228D4"/>
    <w:rsid w:val="00D734C6"/>
    <w:rsid w:val="00DA7514"/>
    <w:rsid w:val="00DC1FB6"/>
    <w:rsid w:val="00E705E3"/>
    <w:rsid w:val="00E7078C"/>
    <w:rsid w:val="00EC2EE8"/>
    <w:rsid w:val="00EE59A8"/>
    <w:rsid w:val="00F13BA6"/>
    <w:rsid w:val="00F2490F"/>
    <w:rsid w:val="00F76A0A"/>
    <w:rsid w:val="00FC2D80"/>
    <w:rsid w:val="00FE6756"/>
    <w:rsid w:val="00FE678E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775E"/>
  <w15:docId w15:val="{10491918-4219-428C-9FDE-74209E4C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1A51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50C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3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3FF"/>
  </w:style>
  <w:style w:type="paragraph" w:styleId="ListParagraph">
    <w:name w:val="List Paragraph"/>
    <w:basedOn w:val="Normal"/>
    <w:uiPriority w:val="34"/>
    <w:qFormat/>
    <w:rsid w:val="005B21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B8"/>
  </w:style>
  <w:style w:type="paragraph" w:styleId="Footer">
    <w:name w:val="footer"/>
    <w:basedOn w:val="Normal"/>
    <w:link w:val="FooterChar"/>
    <w:uiPriority w:val="99"/>
    <w:unhideWhenUsed/>
    <w:rsid w:val="00806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B8"/>
  </w:style>
  <w:style w:type="paragraph" w:styleId="Revision">
    <w:name w:val="Revision"/>
    <w:hidden/>
    <w:uiPriority w:val="99"/>
    <w:semiHidden/>
    <w:rsid w:val="00806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Efaw@netl.do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son.Efaw@netl.do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connect.net/Fedconn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B92C-2846-4845-8C1D-44BE83E7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M. Lemasters</dc:creator>
  <cp:lastModifiedBy>Burns, Brent M.</cp:lastModifiedBy>
  <cp:revision>2</cp:revision>
  <cp:lastPrinted>2018-11-02T19:03:00Z</cp:lastPrinted>
  <dcterms:created xsi:type="dcterms:W3CDTF">2018-11-09T16:33:00Z</dcterms:created>
  <dcterms:modified xsi:type="dcterms:W3CDTF">2018-11-09T16:33:00Z</dcterms:modified>
</cp:coreProperties>
</file>