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14:paraId="13DEFC19" w14:textId="77777777" w:rsidTr="005B39F1">
        <w:tc>
          <w:tcPr>
            <w:tcW w:w="2605" w:type="dxa"/>
          </w:tcPr>
          <w:p w14:paraId="22A56B04"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14:paraId="3F073DE9" w14:textId="776B8558" w:rsidR="00995F15" w:rsidRPr="00995F15" w:rsidRDefault="007567FB"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Fluidization </w:t>
            </w:r>
            <w:r w:rsidR="002D7C4A">
              <w:rPr>
                <w:rFonts w:ascii="Times New Roman" w:eastAsia="Times New Roman" w:hAnsi="Times New Roman" w:cs="Times New Roman"/>
                <w:bCs/>
                <w:kern w:val="36"/>
                <w:sz w:val="24"/>
                <w:szCs w:val="24"/>
              </w:rPr>
              <w:t>Research Engineer</w:t>
            </w:r>
          </w:p>
        </w:tc>
      </w:tr>
      <w:tr w:rsidR="00995F15" w:rsidRPr="007E43CB" w14:paraId="7365D68F" w14:textId="77777777" w:rsidTr="005B39F1">
        <w:tc>
          <w:tcPr>
            <w:tcW w:w="2605" w:type="dxa"/>
          </w:tcPr>
          <w:p w14:paraId="6C7A067F"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05837EA"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FCD1737" w14:textId="77777777" w:rsidTr="005B39F1">
        <w:tc>
          <w:tcPr>
            <w:tcW w:w="2605" w:type="dxa"/>
          </w:tcPr>
          <w:p w14:paraId="24E521E3"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14:paraId="0551D7B6" w14:textId="77777777"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14:paraId="09FC59AB" w14:textId="77777777" w:rsidTr="005B39F1">
        <w:tc>
          <w:tcPr>
            <w:tcW w:w="2605" w:type="dxa"/>
          </w:tcPr>
          <w:p w14:paraId="6A00785D"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F166A64"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1E63D07F" w14:textId="77777777" w:rsidTr="005B39F1">
        <w:tc>
          <w:tcPr>
            <w:tcW w:w="2605" w:type="dxa"/>
          </w:tcPr>
          <w:p w14:paraId="3108B8B5"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14:paraId="36A2CB73" w14:textId="037085A9" w:rsidR="00995F15" w:rsidRPr="00995F15" w:rsidRDefault="002D7C4A"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Samuel Bayham, samuel.bayham@netl.doe.gov</w:t>
            </w:r>
          </w:p>
        </w:tc>
      </w:tr>
      <w:tr w:rsidR="00995F15" w:rsidRPr="007E43CB" w14:paraId="5D1097AF" w14:textId="77777777" w:rsidTr="005B39F1">
        <w:tc>
          <w:tcPr>
            <w:tcW w:w="2605" w:type="dxa"/>
          </w:tcPr>
          <w:p w14:paraId="76426A2E"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6CF062F1"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1D2ED7A" w14:textId="77777777" w:rsidTr="005B39F1">
        <w:tc>
          <w:tcPr>
            <w:tcW w:w="2605" w:type="dxa"/>
          </w:tcPr>
          <w:p w14:paraId="6097F036"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14:paraId="3FE72713" w14:textId="57939F06"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Morgantown, WV</w:t>
            </w:r>
          </w:p>
        </w:tc>
      </w:tr>
    </w:tbl>
    <w:p w14:paraId="33ED388A" w14:textId="77777777"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361"/>
        <w:gridCol w:w="852"/>
        <w:gridCol w:w="361"/>
        <w:gridCol w:w="800"/>
        <w:gridCol w:w="355"/>
        <w:gridCol w:w="711"/>
        <w:gridCol w:w="355"/>
        <w:gridCol w:w="1514"/>
        <w:gridCol w:w="355"/>
        <w:gridCol w:w="986"/>
      </w:tblGrid>
      <w:tr w:rsidR="002F59B4" w14:paraId="0BBFC6BE" w14:textId="77777777" w:rsidTr="002F59B4">
        <w:tc>
          <w:tcPr>
            <w:tcW w:w="2756" w:type="dxa"/>
            <w:tcBorders>
              <w:right w:val="single" w:sz="4" w:space="0" w:color="auto"/>
            </w:tcBorders>
          </w:tcPr>
          <w:p w14:paraId="2E9ECA18" w14:textId="77777777"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14:paraId="1CBBCAE5" w14:textId="5CE57C8B" w:rsidR="005B39F1" w:rsidRPr="005B39F1" w:rsidRDefault="002D7C4A"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14:paraId="6B63744D"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171A841" w14:textId="5632AF5D" w:rsidR="005B39F1" w:rsidRPr="005B39F1" w:rsidRDefault="007567FB"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14:paraId="6050B03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1285D9D9"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14:paraId="34030A76"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73B52648"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14:paraId="078A9B0F"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B6B4E83"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14:paraId="0EAFDD0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14:paraId="57380F09" w14:textId="77777777"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14:paraId="01AAB9BF" w14:textId="77777777" w:rsidTr="005B39F1">
        <w:tc>
          <w:tcPr>
            <w:tcW w:w="2605" w:type="dxa"/>
          </w:tcPr>
          <w:p w14:paraId="1CA5A5F6"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14:paraId="19DC921B"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14:paraId="3DDDD114"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14:paraId="355997AD" w14:textId="77777777" w:rsidTr="005B39F1">
        <w:tc>
          <w:tcPr>
            <w:tcW w:w="2605" w:type="dxa"/>
          </w:tcPr>
          <w:p w14:paraId="0DA480D3"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7AEEC71D"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032E796E" w14:textId="77777777" w:rsidTr="005B39F1">
        <w:tc>
          <w:tcPr>
            <w:tcW w:w="2605" w:type="dxa"/>
          </w:tcPr>
          <w:p w14:paraId="491C904E"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14:paraId="67D8CC9C" w14:textId="3D67B656" w:rsidR="003E246F" w:rsidRPr="00995F15" w:rsidRDefault="002D7C4A"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October 1, 2018</w:t>
            </w:r>
          </w:p>
        </w:tc>
      </w:tr>
      <w:tr w:rsidR="003E246F" w:rsidRPr="007E43CB" w14:paraId="0C8E59A8" w14:textId="77777777" w:rsidTr="005B39F1">
        <w:tc>
          <w:tcPr>
            <w:tcW w:w="2605" w:type="dxa"/>
          </w:tcPr>
          <w:p w14:paraId="28F534FF"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61FEF1C7"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3B5ABFC0" w14:textId="77777777" w:rsidTr="005B39F1">
        <w:tc>
          <w:tcPr>
            <w:tcW w:w="2605" w:type="dxa"/>
          </w:tcPr>
          <w:p w14:paraId="4C1226E5"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14:paraId="6F6B071D"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14:paraId="77FCE143"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14:paraId="237AFEB2"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7DAE8E1D" w14:textId="77777777"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14:paraId="2C8EF602" w14:textId="44449632" w:rsidR="00995F15" w:rsidRDefault="00995F15" w:rsidP="00E673C8">
      <w:pPr>
        <w:spacing w:after="0" w:line="240" w:lineRule="auto"/>
        <w:outlineLvl w:val="1"/>
        <w:rPr>
          <w:rFonts w:ascii="Times New Roman" w:eastAsia="Times New Roman" w:hAnsi="Times New Roman" w:cs="Times New Roman"/>
          <w:b/>
          <w:bCs/>
          <w:sz w:val="24"/>
          <w:szCs w:val="24"/>
        </w:rPr>
      </w:pPr>
    </w:p>
    <w:p w14:paraId="1032DC46" w14:textId="77777777" w:rsidR="00C3229C" w:rsidRDefault="00C3229C" w:rsidP="00C3229C">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NETL is a multi-disciplinary, scientific and technical-oriented U.S. Department of Energy National Laboratory. NETL is developing innovative technology solutions to the nation’s energy challenges through effective resource development, efficient energy conversion and responsible stewardship of the environment. NETL is exercising its world-class capabilities in fossil energy science and engineering to enhance America’s future.</w:t>
      </w:r>
    </w:p>
    <w:p w14:paraId="0A3935EF" w14:textId="77777777" w:rsidR="00C3229C" w:rsidRDefault="00C3229C" w:rsidP="00C3229C">
      <w:pPr>
        <w:spacing w:after="0" w:line="240" w:lineRule="auto"/>
        <w:outlineLvl w:val="1"/>
        <w:rPr>
          <w:rFonts w:ascii="Times New Roman" w:eastAsia="Times New Roman" w:hAnsi="Times New Roman" w:cs="Times New Roman"/>
          <w:sz w:val="24"/>
          <w:szCs w:val="24"/>
        </w:rPr>
      </w:pPr>
    </w:p>
    <w:p w14:paraId="4FD6D6C2" w14:textId="77777777" w:rsidR="00C3229C" w:rsidRDefault="00C3229C" w:rsidP="00C3229C">
      <w:pPr>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The successful candidate will support the Thermal Sciences Team within the Energy Conversion Engineering Directorate for the Research and </w:t>
      </w:r>
      <w:proofErr w:type="spellStart"/>
      <w:r>
        <w:rPr>
          <w:rFonts w:ascii="Times New Roman" w:eastAsia="Times New Roman" w:hAnsi="Times New Roman" w:cs="Times New Roman"/>
          <w:bCs/>
          <w:sz w:val="24"/>
          <w:szCs w:val="24"/>
        </w:rPr>
        <w:t>Innovatin</w:t>
      </w:r>
      <w:proofErr w:type="spellEnd"/>
      <w:r w:rsidRPr="00B856EC">
        <w:rPr>
          <w:rFonts w:ascii="Times New Roman" w:eastAsia="Times New Roman" w:hAnsi="Times New Roman" w:cs="Times New Roman"/>
          <w:bCs/>
          <w:sz w:val="24"/>
          <w:szCs w:val="24"/>
        </w:rPr>
        <w:t xml:space="preserve"> Center</w:t>
      </w:r>
      <w:r>
        <w:rPr>
          <w:rFonts w:ascii="Times New Roman" w:eastAsia="Times New Roman" w:hAnsi="Times New Roman" w:cs="Times New Roman"/>
          <w:bCs/>
          <w:sz w:val="24"/>
          <w:szCs w:val="24"/>
        </w:rPr>
        <w:t xml:space="preserve">. </w:t>
      </w:r>
    </w:p>
    <w:p w14:paraId="663658DA" w14:textId="77777777" w:rsidR="00C3229C" w:rsidRDefault="00C3229C" w:rsidP="00E673C8">
      <w:pPr>
        <w:spacing w:after="0" w:line="240" w:lineRule="auto"/>
        <w:outlineLvl w:val="1"/>
        <w:rPr>
          <w:rFonts w:ascii="Times New Roman" w:eastAsia="Times New Roman" w:hAnsi="Times New Roman" w:cs="Times New Roman"/>
          <w:b/>
          <w:bCs/>
          <w:sz w:val="24"/>
          <w:szCs w:val="24"/>
        </w:rPr>
      </w:pPr>
    </w:p>
    <w:p w14:paraId="7100A7A9" w14:textId="552982A1" w:rsidR="00DE775D" w:rsidRDefault="007A1A96" w:rsidP="00E673C8">
      <w:pPr>
        <w:spacing w:after="0" w:line="240" w:lineRule="auto"/>
        <w:outlineLvl w:val="1"/>
        <w:rPr>
          <w:rFonts w:ascii="Times New Roman" w:eastAsia="Times New Roman" w:hAnsi="Times New Roman" w:cs="Times New Roman"/>
          <w:b/>
          <w:bCs/>
          <w:sz w:val="24"/>
          <w:szCs w:val="24"/>
        </w:rPr>
      </w:pPr>
      <w:r w:rsidRPr="007A1A96">
        <w:rPr>
          <w:rFonts w:ascii="Times New Roman" w:eastAsia="Times New Roman" w:hAnsi="Times New Roman" w:cs="Times New Roman"/>
          <w:bCs/>
          <w:sz w:val="24"/>
          <w:szCs w:val="24"/>
        </w:rPr>
        <w:t xml:space="preserve">The </w:t>
      </w:r>
      <w:r w:rsidR="00C3229C">
        <w:rPr>
          <w:rFonts w:ascii="Times New Roman" w:eastAsia="Times New Roman" w:hAnsi="Times New Roman" w:cs="Times New Roman"/>
          <w:bCs/>
          <w:sz w:val="24"/>
          <w:szCs w:val="24"/>
        </w:rPr>
        <w:t xml:space="preserve">successful candidate </w:t>
      </w:r>
      <w:r w:rsidRPr="007A1A96">
        <w:rPr>
          <w:rFonts w:ascii="Times New Roman" w:eastAsia="Times New Roman" w:hAnsi="Times New Roman" w:cs="Times New Roman"/>
          <w:bCs/>
          <w:sz w:val="24"/>
          <w:szCs w:val="24"/>
        </w:rPr>
        <w:t xml:space="preserve">will study the mechanical degradation of oxygen carrier materials at room-temperature and high-temperature for chemical looping combustion applications. This will involve collecting data from experimental units, such as a particle impact device, a modified ASTM 5757 device, and a fluidized bed reactor. The </w:t>
      </w:r>
      <w:r w:rsidR="00C3229C">
        <w:rPr>
          <w:rFonts w:ascii="Times New Roman" w:eastAsia="Times New Roman" w:hAnsi="Times New Roman" w:cs="Times New Roman"/>
          <w:bCs/>
          <w:sz w:val="24"/>
          <w:szCs w:val="24"/>
        </w:rPr>
        <w:t>successful candidate</w:t>
      </w:r>
      <w:r w:rsidRPr="007A1A96">
        <w:rPr>
          <w:rFonts w:ascii="Times New Roman" w:eastAsia="Times New Roman" w:hAnsi="Times New Roman" w:cs="Times New Roman"/>
          <w:bCs/>
          <w:sz w:val="24"/>
          <w:szCs w:val="24"/>
        </w:rPr>
        <w:t xml:space="preserve"> will use the data collected from this unit to develop or refine unit operation-specific mechanical attrition models. In the fluidized bed, the effect of gas distributor design (e.g., bubble caps, perforated pla</w:t>
      </w:r>
      <w:r w:rsidR="00C3229C">
        <w:rPr>
          <w:rFonts w:ascii="Times New Roman" w:eastAsia="Times New Roman" w:hAnsi="Times New Roman" w:cs="Times New Roman"/>
          <w:bCs/>
          <w:sz w:val="24"/>
          <w:szCs w:val="24"/>
        </w:rPr>
        <w:t>te, etc.) will be studied. They</w:t>
      </w:r>
      <w:r w:rsidRPr="007A1A96">
        <w:rPr>
          <w:rFonts w:ascii="Times New Roman" w:eastAsia="Times New Roman" w:hAnsi="Times New Roman" w:cs="Times New Roman"/>
          <w:bCs/>
          <w:sz w:val="24"/>
          <w:szCs w:val="24"/>
        </w:rPr>
        <w:t xml:space="preserve"> will also perform post analysis on the materials, such as SEM or particle size distribution, to study the effects of the particle velocity upon impact, the gas jet velocity, and bubbles on the oxygen carrier or catalyst. With that, the </w:t>
      </w:r>
      <w:r w:rsidR="00C3229C">
        <w:rPr>
          <w:rFonts w:ascii="Times New Roman" w:eastAsia="Times New Roman" w:hAnsi="Times New Roman" w:cs="Times New Roman"/>
          <w:bCs/>
          <w:sz w:val="24"/>
          <w:szCs w:val="24"/>
        </w:rPr>
        <w:t>candidate</w:t>
      </w:r>
      <w:bookmarkStart w:id="0" w:name="_GoBack"/>
      <w:bookmarkEnd w:id="0"/>
      <w:r w:rsidRPr="007A1A96">
        <w:rPr>
          <w:rFonts w:ascii="Times New Roman" w:eastAsia="Times New Roman" w:hAnsi="Times New Roman" w:cs="Times New Roman"/>
          <w:bCs/>
          <w:sz w:val="24"/>
          <w:szCs w:val="24"/>
        </w:rPr>
        <w:t xml:space="preserve"> will apply the knowledge of fluidized bed hydrodynamics to further develop the mechanical attrition models and apply them to real bubbling fluidized bed or circulating fluidized bed systems, particularly for che</w:t>
      </w:r>
      <w:r w:rsidR="009E0929">
        <w:rPr>
          <w:rFonts w:ascii="Times New Roman" w:eastAsia="Times New Roman" w:hAnsi="Times New Roman" w:cs="Times New Roman"/>
          <w:bCs/>
          <w:sz w:val="24"/>
          <w:szCs w:val="24"/>
        </w:rPr>
        <w:t>mical looping combustion. A Ph</w:t>
      </w:r>
      <w:r w:rsidRPr="007A1A96">
        <w:rPr>
          <w:rFonts w:ascii="Times New Roman" w:eastAsia="Times New Roman" w:hAnsi="Times New Roman" w:cs="Times New Roman"/>
          <w:bCs/>
          <w:sz w:val="24"/>
          <w:szCs w:val="24"/>
        </w:rPr>
        <w:t xml:space="preserve">D in chemical engineering, mechanical engineering, or a closely related discipline is required. A strong background in experimental </w:t>
      </w:r>
      <w:r w:rsidR="009E0929">
        <w:rPr>
          <w:rFonts w:ascii="Times New Roman" w:eastAsia="Times New Roman" w:hAnsi="Times New Roman" w:cs="Times New Roman"/>
          <w:bCs/>
          <w:sz w:val="24"/>
          <w:szCs w:val="24"/>
        </w:rPr>
        <w:t xml:space="preserve">research </w:t>
      </w:r>
      <w:r w:rsidRPr="007A1A96">
        <w:rPr>
          <w:rFonts w:ascii="Times New Roman" w:eastAsia="Times New Roman" w:hAnsi="Times New Roman" w:cs="Times New Roman"/>
          <w:bCs/>
          <w:sz w:val="24"/>
          <w:szCs w:val="24"/>
        </w:rPr>
        <w:t>is required. A background in population balance modeling as well as fluency in the programming language Python is a plus.</w:t>
      </w:r>
    </w:p>
    <w:p w14:paraId="412CF0F6" w14:textId="77777777" w:rsidR="00DE775D" w:rsidRDefault="00DE775D" w:rsidP="00E673C8">
      <w:pPr>
        <w:spacing w:after="0" w:line="240" w:lineRule="auto"/>
        <w:outlineLvl w:val="1"/>
        <w:rPr>
          <w:rFonts w:ascii="Times New Roman" w:eastAsia="Times New Roman" w:hAnsi="Times New Roman" w:cs="Times New Roman"/>
          <w:b/>
          <w:bCs/>
          <w:sz w:val="24"/>
          <w:szCs w:val="24"/>
        </w:rPr>
      </w:pPr>
    </w:p>
    <w:p w14:paraId="7424DCDD" w14:textId="77777777" w:rsidR="00995F15" w:rsidRDefault="00995F15" w:rsidP="00E673C8">
      <w:pPr>
        <w:spacing w:after="0" w:line="240" w:lineRule="auto"/>
        <w:outlineLvl w:val="1"/>
        <w:rPr>
          <w:rFonts w:ascii="Times New Roman" w:eastAsia="Times New Roman" w:hAnsi="Times New Roman" w:cs="Times New Roman"/>
          <w:b/>
          <w:bCs/>
          <w:sz w:val="24"/>
          <w:szCs w:val="24"/>
        </w:rPr>
      </w:pPr>
    </w:p>
    <w:p w14:paraId="4539FFC6" w14:textId="77777777"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14:paraId="5D162193" w14:textId="77777777" w:rsidR="00DE775D" w:rsidRPr="00DE775D" w:rsidRDefault="00DE775D" w:rsidP="00E673C8">
      <w:pPr>
        <w:spacing w:after="0" w:line="240" w:lineRule="auto"/>
        <w:rPr>
          <w:rFonts w:ascii="Times New Roman" w:eastAsia="Times New Roman" w:hAnsi="Times New Roman" w:cs="Times New Roman"/>
          <w:sz w:val="16"/>
          <w:szCs w:val="16"/>
        </w:rPr>
      </w:pPr>
    </w:p>
    <w:p w14:paraId="3512EBA8" w14:textId="0730BA36"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w:t>
      </w:r>
      <w:r w:rsidR="00E75D95">
        <w:rPr>
          <w:rFonts w:ascii="Times New Roman" w:eastAsia="Times New Roman" w:hAnsi="Times New Roman" w:cs="Times New Roman"/>
          <w:sz w:val="24"/>
          <w:szCs w:val="24"/>
        </w:rPr>
        <w:t>on (ORISE) program.  The ORISE p</w:t>
      </w:r>
      <w:r w:rsidRPr="00E673C8">
        <w:rPr>
          <w:rFonts w:ascii="Times New Roman" w:eastAsia="Times New Roman" w:hAnsi="Times New Roman" w:cs="Times New Roman"/>
          <w:sz w:val="24"/>
          <w:szCs w:val="24"/>
        </w:rPr>
        <w:t>rogram provides opportunities for undergraduate students, recent graduates, graduate students, postdoctoral resear</w:t>
      </w:r>
      <w:r w:rsidR="000422DC">
        <w:rPr>
          <w:rFonts w:ascii="Times New Roman" w:eastAsia="Times New Roman" w:hAnsi="Times New Roman" w:cs="Times New Roman"/>
          <w:sz w:val="24"/>
          <w:szCs w:val="24"/>
        </w:rPr>
        <w:t>chers, and faculty researchers to apply classroom knowledge in a real-world setting to learn about NETL</w:t>
      </w:r>
      <w:r w:rsidR="00121C03">
        <w:rPr>
          <w:rFonts w:ascii="Times New Roman" w:eastAsia="Times New Roman" w:hAnsi="Times New Roman" w:cs="Times New Roman"/>
          <w:sz w:val="24"/>
          <w:szCs w:val="24"/>
        </w:rPr>
        <w:t>’s</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14:paraId="31E74B0C" w14:textId="77777777" w:rsidR="000422DC" w:rsidRPr="00E673C8" w:rsidRDefault="000422DC" w:rsidP="00E673C8">
      <w:pPr>
        <w:spacing w:after="0" w:line="240" w:lineRule="auto"/>
        <w:rPr>
          <w:rFonts w:ascii="Times New Roman" w:eastAsia="Times New Roman" w:hAnsi="Times New Roman" w:cs="Times New Roman"/>
          <w:sz w:val="24"/>
          <w:szCs w:val="24"/>
        </w:rPr>
      </w:pPr>
    </w:p>
    <w:p w14:paraId="1136DBFC" w14:textId="12C1C82C"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0"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r w:rsidR="00121C03">
        <w:rPr>
          <w:rFonts w:ascii="Times New Roman" w:eastAsia="Times New Roman" w:hAnsi="Times New Roman" w:cs="Times New Roman"/>
          <w:color w:val="0000FF" w:themeColor="hyperlink"/>
          <w:sz w:val="24"/>
          <w:szCs w:val="24"/>
          <w:u w:val="single"/>
        </w:rPr>
        <w:t xml:space="preserve"> </w:t>
      </w:r>
      <w:r w:rsidR="00121C03">
        <w:rPr>
          <w:rFonts w:ascii="Times New Roman" w:eastAsia="Times New Roman" w:hAnsi="Times New Roman" w:cs="Times New Roman"/>
          <w:sz w:val="24"/>
          <w:szCs w:val="24"/>
        </w:rPr>
        <w:t xml:space="preserve">For questions or issues, please email both </w:t>
      </w:r>
      <w:hyperlink r:id="rId11" w:history="1">
        <w:r w:rsidR="00121C03" w:rsidRPr="00B53DAA">
          <w:rPr>
            <w:rStyle w:val="Hyperlink"/>
            <w:rFonts w:ascii="Times New Roman" w:eastAsia="Times New Roman" w:hAnsi="Times New Roman" w:cs="Times New Roman"/>
            <w:sz w:val="24"/>
            <w:szCs w:val="24"/>
          </w:rPr>
          <w:t>Terry.Howard@orau.org</w:t>
        </w:r>
      </w:hyperlink>
      <w:r w:rsidR="00121C03">
        <w:rPr>
          <w:rFonts w:ascii="Times New Roman" w:eastAsia="Times New Roman" w:hAnsi="Times New Roman" w:cs="Times New Roman"/>
          <w:sz w:val="24"/>
          <w:szCs w:val="24"/>
        </w:rPr>
        <w:t xml:space="preserve"> and </w:t>
      </w:r>
      <w:hyperlink r:id="rId12" w:history="1">
        <w:r w:rsidR="00121C03" w:rsidRPr="00B53DAA">
          <w:rPr>
            <w:rStyle w:val="Hyperlink"/>
            <w:rFonts w:ascii="Times New Roman" w:eastAsia="Times New Roman" w:hAnsi="Times New Roman" w:cs="Times New Roman"/>
            <w:sz w:val="24"/>
            <w:szCs w:val="24"/>
          </w:rPr>
          <w:t>Kerri.Fomby@orau.org</w:t>
        </w:r>
      </w:hyperlink>
      <w:r w:rsidR="00121C03">
        <w:rPr>
          <w:rFonts w:ascii="Times New Roman" w:eastAsia="Times New Roman" w:hAnsi="Times New Roman" w:cs="Times New Roman"/>
          <w:sz w:val="24"/>
          <w:szCs w:val="24"/>
        </w:rPr>
        <w:t xml:space="preserve"> .</w:t>
      </w:r>
    </w:p>
    <w:p w14:paraId="00A2171C" w14:textId="697B66DD" w:rsidR="00D77E37" w:rsidRPr="00DE775D"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In the online application</w:t>
      </w:r>
      <w:r w:rsidR="00121C03">
        <w:rPr>
          <w:rFonts w:ascii="Times New Roman" w:eastAsia="Times New Roman" w:hAnsi="Times New Roman" w:cs="Times New Roman"/>
          <w:sz w:val="24"/>
          <w:szCs w:val="24"/>
        </w:rPr>
        <w:t>,</w:t>
      </w:r>
      <w:r w:rsidRPr="00E673C8">
        <w:rPr>
          <w:rFonts w:ascii="Times New Roman" w:eastAsia="Times New Roman" w:hAnsi="Times New Roman" w:cs="Times New Roman"/>
          <w:sz w:val="24"/>
          <w:szCs w:val="24"/>
        </w:rPr>
        <w:t xml:space="preserve"> </w:t>
      </w:r>
      <w:r w:rsidR="00DE775D" w:rsidRPr="00DE775D">
        <w:rPr>
          <w:rFonts w:ascii="Times New Roman" w:eastAsia="Times New Roman" w:hAnsi="Times New Roman" w:cs="Times New Roman"/>
          <w:b/>
          <w:sz w:val="24"/>
          <w:szCs w:val="24"/>
        </w:rPr>
        <w:t>list</w:t>
      </w:r>
      <w:r w:rsidR="00DE775D">
        <w:rPr>
          <w:rFonts w:ascii="Times New Roman" w:eastAsia="Times New Roman" w:hAnsi="Times New Roman" w:cs="Times New Roman"/>
          <w:sz w:val="24"/>
          <w:szCs w:val="24"/>
        </w:rPr>
        <w:t xml:space="preserve"> </w:t>
      </w:r>
      <w:r w:rsidR="002D7C4A">
        <w:rPr>
          <w:rFonts w:ascii="Times New Roman" w:eastAsia="Times New Roman" w:hAnsi="Times New Roman" w:cs="Times New Roman"/>
          <w:b/>
          <w:sz w:val="24"/>
          <w:szCs w:val="24"/>
        </w:rPr>
        <w:t>Samuel Bayham</w:t>
      </w:r>
      <w:r w:rsidR="00E673C8" w:rsidRPr="00121C03">
        <w:rPr>
          <w:rFonts w:ascii="Times New Roman" w:eastAsia="Times New Roman" w:hAnsi="Times New Roman" w:cs="Times New Roman"/>
          <w:b/>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sidR="00F601F1">
        <w:rPr>
          <w:rFonts w:ascii="Times New Roman" w:eastAsia="Times New Roman" w:hAnsi="Times New Roman" w:cs="Times New Roman"/>
          <w:sz w:val="24"/>
          <w:szCs w:val="24"/>
        </w:rPr>
        <w:t>research opportunity</w:t>
      </w:r>
      <w:r w:rsidRPr="00E673C8">
        <w:rPr>
          <w:rFonts w:ascii="Times New Roman" w:eastAsia="Times New Roman" w:hAnsi="Times New Roman" w:cs="Times New Roman"/>
          <w:sz w:val="24"/>
          <w:szCs w:val="24"/>
        </w:rPr>
        <w:t>.</w:t>
      </w:r>
      <w:r w:rsidRPr="00E673C8">
        <w:rPr>
          <w:rFonts w:ascii="Times New Roman" w:eastAsia="Calibri" w:hAnsi="Times New Roman" w:cs="Times New Roman"/>
          <w:sz w:val="24"/>
          <w:szCs w:val="24"/>
        </w:rPr>
        <w:t xml:space="preserve">   Please send a CV to </w:t>
      </w:r>
      <w:hyperlink r:id="rId13" w:history="1">
        <w:r w:rsidR="007567FB" w:rsidRPr="00A46033">
          <w:rPr>
            <w:rStyle w:val="Hyperlink"/>
            <w:rFonts w:ascii="Times New Roman" w:eastAsia="Calibri" w:hAnsi="Times New Roman" w:cs="Times New Roman"/>
            <w:sz w:val="24"/>
            <w:szCs w:val="24"/>
            <w:highlight w:val="yellow"/>
          </w:rPr>
          <w:t>samuel.bayham@netl.doe.gov</w:t>
        </w:r>
      </w:hyperlink>
      <w:r w:rsidR="00E673C8" w:rsidRPr="00DE775D">
        <w:rPr>
          <w:rFonts w:ascii="Times New Roman" w:eastAsia="Calibri" w:hAnsi="Times New Roman" w:cs="Times New Roman"/>
          <w:sz w:val="24"/>
          <w:szCs w:val="24"/>
          <w:highlight w:val="yellow"/>
        </w:rPr>
        <w:t>.</w:t>
      </w:r>
      <w:r w:rsidR="00E673C8" w:rsidRPr="00E673C8">
        <w:rPr>
          <w:rFonts w:ascii="Times New Roman" w:eastAsia="Calibri" w:hAnsi="Times New Roman" w:cs="Times New Roman"/>
          <w:sz w:val="24"/>
          <w:szCs w:val="24"/>
        </w:rPr>
        <w:t xml:space="preserve"> </w:t>
      </w:r>
    </w:p>
    <w:p w14:paraId="655D485D" w14:textId="60EE111E" w:rsidR="00D77E37"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w:t>
      </w:r>
      <w:r w:rsidR="00121C03">
        <w:rPr>
          <w:rFonts w:ascii="Times New Roman" w:eastAsia="Times New Roman" w:hAnsi="Times New Roman" w:cs="Times New Roman"/>
          <w:sz w:val="24"/>
          <w:szCs w:val="24"/>
        </w:rPr>
        <w:t xml:space="preserve">f you have additional questions, </w:t>
      </w:r>
      <w:r w:rsidRPr="00E673C8">
        <w:rPr>
          <w:rFonts w:ascii="Times New Roman" w:eastAsia="Times New Roman" w:hAnsi="Times New Roman" w:cs="Times New Roman"/>
          <w:sz w:val="24"/>
          <w:szCs w:val="24"/>
        </w:rPr>
        <w:t xml:space="preserve">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Adkins-Coliane, </w:t>
      </w:r>
      <w:hyperlink r:id="rId14"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p w14:paraId="28139121" w14:textId="11B361AD" w:rsidR="009E0929" w:rsidRDefault="009E0929" w:rsidP="009E0929">
      <w:pPr>
        <w:spacing w:after="0" w:line="240" w:lineRule="auto"/>
        <w:contextualSpacing/>
        <w:rPr>
          <w:rFonts w:ascii="Times New Roman" w:eastAsia="Times New Roman" w:hAnsi="Times New Roman" w:cs="Times New Roman"/>
          <w:sz w:val="24"/>
          <w:szCs w:val="24"/>
        </w:rPr>
      </w:pPr>
    </w:p>
    <w:p w14:paraId="29B6F6A7" w14:textId="6B211F1C" w:rsidR="009E0929" w:rsidRDefault="009E0929" w:rsidP="009E0929">
      <w:pPr>
        <w:spacing w:after="0" w:line="240" w:lineRule="auto"/>
        <w:contextualSpacing/>
        <w:rPr>
          <w:rFonts w:ascii="Times New Roman" w:eastAsia="Times New Roman" w:hAnsi="Times New Roman" w:cs="Times New Roman"/>
          <w:sz w:val="24"/>
          <w:szCs w:val="24"/>
        </w:rPr>
      </w:pPr>
    </w:p>
    <w:p w14:paraId="3751A9F4" w14:textId="77777777" w:rsidR="009E0929" w:rsidRDefault="009E0929" w:rsidP="009E0929">
      <w:pPr>
        <w:tabs>
          <w:tab w:val="left" w:pos="288"/>
          <w:tab w:val="left" w:pos="816"/>
          <w:tab w:val="left" w:pos="1296"/>
          <w:tab w:val="left" w:pos="1776"/>
        </w:tabs>
        <w:rPr>
          <w:rFonts w:ascii="Times New Roman" w:hAnsi="Times New Roman" w:cs="Times New Roman"/>
          <w:sz w:val="24"/>
          <w:szCs w:val="24"/>
        </w:rPr>
      </w:pPr>
      <w:r>
        <w:rPr>
          <w:rFonts w:ascii="Times New Roman" w:hAnsi="Times New Roman" w:cs="Times New Roman"/>
          <w:sz w:val="24"/>
          <w:szCs w:val="24"/>
        </w:rPr>
        <w:t xml:space="preserve">The participant(s) will be assigned to the program solely for the educational benefit it provides.  The assigned project should not include activities that are reserved for federal employees nor should it require a participant to perform inherently governmental functions such as:  supervise or mentor federal employees or federal contractor staff, hire or fire anyone; have budget, program management, or signature authority; carry an official job title; or function in any way as a representative of the federal government.  </w:t>
      </w:r>
    </w:p>
    <w:p w14:paraId="52F1CC2F" w14:textId="77777777" w:rsidR="009E0929" w:rsidRDefault="009E0929" w:rsidP="009E0929">
      <w:pPr>
        <w:spacing w:after="0" w:line="240" w:lineRule="auto"/>
        <w:contextualSpacing/>
        <w:rPr>
          <w:rFonts w:ascii="Times New Roman" w:eastAsia="Times New Roman" w:hAnsi="Times New Roman" w:cs="Times New Roman"/>
          <w:sz w:val="24"/>
          <w:szCs w:val="24"/>
        </w:rPr>
      </w:pPr>
    </w:p>
    <w:p w14:paraId="70B36915" w14:textId="77777777" w:rsidR="009E0929" w:rsidRPr="00E673C8" w:rsidRDefault="009E0929" w:rsidP="009E0929">
      <w:pPr>
        <w:spacing w:after="0" w:line="240" w:lineRule="auto"/>
        <w:contextualSpacing/>
        <w:rPr>
          <w:rFonts w:ascii="Times New Roman" w:eastAsia="Times New Roman" w:hAnsi="Times New Roman" w:cs="Times New Roman"/>
          <w:sz w:val="24"/>
          <w:szCs w:val="24"/>
        </w:rPr>
      </w:pPr>
    </w:p>
    <w:sectPr w:rsidR="009E0929" w:rsidRPr="00E673C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3032" w14:textId="77777777" w:rsidR="00483445" w:rsidRDefault="00483445" w:rsidP="00995F15">
      <w:pPr>
        <w:spacing w:after="0" w:line="240" w:lineRule="auto"/>
      </w:pPr>
      <w:r>
        <w:separator/>
      </w:r>
    </w:p>
  </w:endnote>
  <w:endnote w:type="continuationSeparator" w:id="0">
    <w:p w14:paraId="37D7BE57" w14:textId="77777777" w:rsidR="00483445" w:rsidRDefault="00483445"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A27C5" w14:textId="77777777" w:rsidR="00483445" w:rsidRDefault="00483445" w:rsidP="00995F15">
      <w:pPr>
        <w:spacing w:after="0" w:line="240" w:lineRule="auto"/>
      </w:pPr>
      <w:r>
        <w:separator/>
      </w:r>
    </w:p>
  </w:footnote>
  <w:footnote w:type="continuationSeparator" w:id="0">
    <w:p w14:paraId="2024616C" w14:textId="77777777" w:rsidR="00483445" w:rsidRDefault="00483445"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B530" w14:textId="34F7F529"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 xml:space="preserve">NETL/ORISE </w:t>
    </w:r>
    <w:r w:rsidR="00AC292C">
      <w:rPr>
        <w:rFonts w:ascii="Times New Roman" w:eastAsia="Times New Roman" w:hAnsi="Times New Roman" w:cs="Times New Roman"/>
        <w:b/>
        <w:bCs/>
        <w:kern w:val="36"/>
        <w:sz w:val="32"/>
        <w:szCs w:val="32"/>
      </w:rPr>
      <w:t xml:space="preserve">RESEARCH </w:t>
    </w:r>
    <w:r w:rsidRPr="00D31858">
      <w:rPr>
        <w:rFonts w:ascii="Times New Roman" w:eastAsia="Times New Roman" w:hAnsi="Times New Roman" w:cs="Times New Roman"/>
        <w:b/>
        <w:bCs/>
        <w:kern w:val="36"/>
        <w:sz w:val="32"/>
        <w:szCs w:val="32"/>
      </w:rPr>
      <w:t>OPPORTUNITY ANNOUNCEMENT</w:t>
    </w:r>
  </w:p>
  <w:p w14:paraId="149DD1E6" w14:textId="77777777"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TcwNTewNDIzNzJX0lEKTi0uzszPAykwrAUAJjIqJSwAAAA="/>
  </w:docVars>
  <w:rsids>
    <w:rsidRoot w:val="00ED4892"/>
    <w:rsid w:val="00021EF1"/>
    <w:rsid w:val="000422DC"/>
    <w:rsid w:val="00111D43"/>
    <w:rsid w:val="00120D0A"/>
    <w:rsid w:val="00121C03"/>
    <w:rsid w:val="001B7BBE"/>
    <w:rsid w:val="00270A51"/>
    <w:rsid w:val="00277E13"/>
    <w:rsid w:val="002D7C4A"/>
    <w:rsid w:val="002F59B4"/>
    <w:rsid w:val="00337282"/>
    <w:rsid w:val="003D6C20"/>
    <w:rsid w:val="003E019C"/>
    <w:rsid w:val="003E246F"/>
    <w:rsid w:val="00430032"/>
    <w:rsid w:val="0043587F"/>
    <w:rsid w:val="0043638B"/>
    <w:rsid w:val="00483445"/>
    <w:rsid w:val="005069E1"/>
    <w:rsid w:val="0053653C"/>
    <w:rsid w:val="00554C84"/>
    <w:rsid w:val="005A18E9"/>
    <w:rsid w:val="005B39F1"/>
    <w:rsid w:val="005F2970"/>
    <w:rsid w:val="007173E4"/>
    <w:rsid w:val="00720F00"/>
    <w:rsid w:val="00732A4B"/>
    <w:rsid w:val="007567FB"/>
    <w:rsid w:val="0075681E"/>
    <w:rsid w:val="007A1A96"/>
    <w:rsid w:val="007C4998"/>
    <w:rsid w:val="007D08EA"/>
    <w:rsid w:val="007E43CB"/>
    <w:rsid w:val="008E0B3F"/>
    <w:rsid w:val="00962138"/>
    <w:rsid w:val="009677EF"/>
    <w:rsid w:val="00995F15"/>
    <w:rsid w:val="009C1221"/>
    <w:rsid w:val="009E0929"/>
    <w:rsid w:val="00A66895"/>
    <w:rsid w:val="00AC292C"/>
    <w:rsid w:val="00C127B0"/>
    <w:rsid w:val="00C3229C"/>
    <w:rsid w:val="00C8137B"/>
    <w:rsid w:val="00CC61FB"/>
    <w:rsid w:val="00CD5C10"/>
    <w:rsid w:val="00D31858"/>
    <w:rsid w:val="00D77E37"/>
    <w:rsid w:val="00D83D8E"/>
    <w:rsid w:val="00DE775D"/>
    <w:rsid w:val="00E230DF"/>
    <w:rsid w:val="00E673C8"/>
    <w:rsid w:val="00E75D95"/>
    <w:rsid w:val="00ED4892"/>
    <w:rsid w:val="00ED7B8C"/>
    <w:rsid w:val="00F378CD"/>
    <w:rsid w:val="00F57A3F"/>
    <w:rsid w:val="00F601F1"/>
    <w:rsid w:val="00FE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282A"/>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 w:type="character" w:styleId="UnresolvedMention">
    <w:name w:val="Unresolved Mention"/>
    <w:basedOn w:val="DefaultParagraphFont"/>
    <w:uiPriority w:val="99"/>
    <w:semiHidden/>
    <w:unhideWhenUsed/>
    <w:rsid w:val="00121C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51715">
      <w:bodyDiv w:val="1"/>
      <w:marLeft w:val="0"/>
      <w:marRight w:val="0"/>
      <w:marTop w:val="0"/>
      <w:marBottom w:val="0"/>
      <w:divBdr>
        <w:top w:val="none" w:sz="0" w:space="0" w:color="auto"/>
        <w:left w:val="none" w:sz="0" w:space="0" w:color="auto"/>
        <w:bottom w:val="none" w:sz="0" w:space="0" w:color="auto"/>
        <w:right w:val="none" w:sz="0" w:space="0" w:color="auto"/>
      </w:divBdr>
    </w:div>
    <w:div w:id="12901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muel.bayham@netl.doe.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ri.Fomby@orau.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y.Howard@orau.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rau.gov/ne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ia.adkins-coliane@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ABD25-0C81-4040-8535-D32B040B65C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8C87FC7-80D5-4A16-9E6D-8A214A44EF42}">
  <ds:schemaRefs>
    <ds:schemaRef ds:uri="http://schemas.microsoft.com/sharepoint/v3/contenttype/forms"/>
  </ds:schemaRefs>
</ds:datastoreItem>
</file>

<file path=customXml/itemProps3.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Adkins-Coliane, Patricia A.</cp:lastModifiedBy>
  <cp:revision>2</cp:revision>
  <dcterms:created xsi:type="dcterms:W3CDTF">2018-08-23T20:21:00Z</dcterms:created>
  <dcterms:modified xsi:type="dcterms:W3CDTF">2018-08-23T20:21:00Z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