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F1" w:rsidRDefault="007858C0" w:rsidP="008D07F1">
      <w:pPr>
        <w:jc w:val="center"/>
        <w:rPr>
          <w:rFonts w:asciiTheme="minorHAnsi" w:hAnsiTheme="minorHAnsi"/>
          <w:b/>
          <w:sz w:val="28"/>
          <w:szCs w:val="28"/>
        </w:rPr>
      </w:pPr>
      <w:r w:rsidRPr="008D07F1">
        <w:rPr>
          <w:rFonts w:asciiTheme="minorHAnsi" w:hAnsiTheme="minorHAnsi"/>
          <w:b/>
          <w:sz w:val="28"/>
          <w:szCs w:val="28"/>
        </w:rPr>
        <w:t xml:space="preserve">Probing </w:t>
      </w:r>
      <w:r w:rsidR="00CC50B4" w:rsidRPr="008D07F1">
        <w:rPr>
          <w:rFonts w:asciiTheme="minorHAnsi" w:hAnsiTheme="minorHAnsi"/>
          <w:b/>
          <w:sz w:val="28"/>
          <w:szCs w:val="28"/>
        </w:rPr>
        <w:t>LSCF cathode</w:t>
      </w:r>
      <w:r w:rsidR="00927F92" w:rsidRPr="008D07F1">
        <w:rPr>
          <w:rFonts w:asciiTheme="minorHAnsi" w:hAnsiTheme="minorHAnsi"/>
          <w:b/>
          <w:sz w:val="28"/>
          <w:szCs w:val="28"/>
        </w:rPr>
        <w:t>s</w:t>
      </w:r>
      <w:r w:rsidR="00CC50B4" w:rsidRPr="008D07F1">
        <w:rPr>
          <w:rFonts w:asciiTheme="minorHAnsi" w:hAnsiTheme="minorHAnsi"/>
          <w:b/>
          <w:sz w:val="28"/>
          <w:szCs w:val="28"/>
        </w:rPr>
        <w:t xml:space="preserve"> exposed to contaminants </w:t>
      </w:r>
      <w:r w:rsidRPr="008D07F1">
        <w:rPr>
          <w:rFonts w:asciiTheme="minorHAnsi" w:hAnsiTheme="minorHAnsi"/>
          <w:b/>
          <w:sz w:val="28"/>
          <w:szCs w:val="28"/>
        </w:rPr>
        <w:t>(H</w:t>
      </w:r>
      <w:r w:rsidRPr="008D07F1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8D07F1">
        <w:rPr>
          <w:rFonts w:asciiTheme="minorHAnsi" w:hAnsiTheme="minorHAnsi"/>
          <w:b/>
          <w:sz w:val="28"/>
          <w:szCs w:val="28"/>
        </w:rPr>
        <w:t>O, CO</w:t>
      </w:r>
      <w:r w:rsidRPr="008D07F1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8D07F1">
        <w:rPr>
          <w:rFonts w:asciiTheme="minorHAnsi" w:hAnsiTheme="minorHAnsi"/>
          <w:b/>
          <w:sz w:val="28"/>
          <w:szCs w:val="28"/>
        </w:rPr>
        <w:t xml:space="preserve"> &amp; Cr) using</w:t>
      </w:r>
    </w:p>
    <w:p w:rsidR="008D07F1" w:rsidRDefault="00CC50B4" w:rsidP="008D07F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D07F1">
        <w:rPr>
          <w:rFonts w:asciiTheme="minorHAnsi" w:hAnsiTheme="minorHAnsi"/>
          <w:b/>
          <w:sz w:val="28"/>
          <w:szCs w:val="28"/>
        </w:rPr>
        <w:t xml:space="preserve">surface enhanced </w:t>
      </w:r>
      <w:r w:rsidRPr="008D07F1">
        <w:rPr>
          <w:rFonts w:asciiTheme="minorHAnsi" w:hAnsiTheme="minorHAnsi"/>
          <w:b/>
          <w:bCs/>
          <w:sz w:val="28"/>
          <w:szCs w:val="28"/>
        </w:rPr>
        <w:t>Raman spectroscopy (SERS)</w:t>
      </w:r>
      <w:r w:rsidR="009E41EB" w:rsidRPr="008D07F1">
        <w:rPr>
          <w:rFonts w:asciiTheme="minorHAnsi" w:hAnsiTheme="minorHAnsi"/>
          <w:b/>
          <w:bCs/>
          <w:sz w:val="28"/>
          <w:szCs w:val="28"/>
        </w:rPr>
        <w:t xml:space="preserve"> and</w:t>
      </w:r>
      <w:r w:rsidR="007858C0" w:rsidRPr="008D07F1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CC50B4" w:rsidRPr="008D07F1" w:rsidRDefault="00CC50B4" w:rsidP="008D07F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D07F1">
        <w:rPr>
          <w:rFonts w:asciiTheme="minorHAnsi" w:hAnsiTheme="minorHAnsi"/>
          <w:b/>
          <w:sz w:val="28"/>
          <w:szCs w:val="28"/>
        </w:rPr>
        <w:t xml:space="preserve">synchrotron-based X-ray </w:t>
      </w:r>
      <w:r w:rsidR="007858C0" w:rsidRPr="008D07F1">
        <w:rPr>
          <w:rFonts w:asciiTheme="minorHAnsi" w:hAnsiTheme="minorHAnsi"/>
          <w:b/>
          <w:sz w:val="28"/>
          <w:szCs w:val="28"/>
        </w:rPr>
        <w:t>analyses</w:t>
      </w:r>
    </w:p>
    <w:p w:rsidR="00DC0A7F" w:rsidRPr="008D07F1" w:rsidRDefault="00DC0A7F" w:rsidP="008D07F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F7D39" w:rsidRPr="002F7D39" w:rsidRDefault="002F7D39" w:rsidP="002F7D3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F7D39">
        <w:rPr>
          <w:rFonts w:asciiTheme="minorHAnsi" w:hAnsiTheme="minorHAnsi"/>
          <w:b/>
          <w:sz w:val="22"/>
          <w:szCs w:val="22"/>
          <w:u w:val="single"/>
        </w:rPr>
        <w:t>Georgia Institute of Technology</w:t>
      </w:r>
    </w:p>
    <w:p w:rsidR="00DC0A7F" w:rsidRPr="008D07F1" w:rsidRDefault="00DC0A7F" w:rsidP="008D07F1">
      <w:pPr>
        <w:jc w:val="center"/>
        <w:rPr>
          <w:rFonts w:asciiTheme="minorHAnsi" w:hAnsiTheme="minorHAnsi"/>
          <w:sz w:val="22"/>
          <w:szCs w:val="22"/>
        </w:rPr>
      </w:pPr>
      <w:r w:rsidRPr="008D07F1">
        <w:rPr>
          <w:rFonts w:asciiTheme="minorHAnsi" w:hAnsiTheme="minorHAnsi"/>
          <w:sz w:val="22"/>
          <w:szCs w:val="22"/>
        </w:rPr>
        <w:t xml:space="preserve">Dong Ding, </w:t>
      </w:r>
      <w:r w:rsidR="005F24F4" w:rsidRPr="008D07F1">
        <w:rPr>
          <w:rFonts w:asciiTheme="minorHAnsi" w:hAnsiTheme="minorHAnsi"/>
          <w:sz w:val="22"/>
          <w:szCs w:val="22"/>
        </w:rPr>
        <w:t xml:space="preserve">Samson Lai, Xiaxi Li, Xifeng Ding, </w:t>
      </w:r>
      <w:r w:rsidRPr="008D07F1">
        <w:rPr>
          <w:rFonts w:asciiTheme="minorHAnsi" w:hAnsiTheme="minorHAnsi"/>
          <w:sz w:val="22"/>
          <w:szCs w:val="22"/>
        </w:rPr>
        <w:t>and Meilin Liu*</w:t>
      </w:r>
    </w:p>
    <w:p w:rsidR="00DC0A7F" w:rsidRPr="008D07F1" w:rsidRDefault="008D07F1" w:rsidP="008D07F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fr-FR"/>
        </w:rPr>
        <w:t>e-</w:t>
      </w:r>
      <w:r w:rsidR="00DC0A7F" w:rsidRPr="008D07F1">
        <w:rPr>
          <w:rFonts w:asciiTheme="minorHAnsi" w:hAnsiTheme="minorHAnsi"/>
          <w:sz w:val="22"/>
          <w:szCs w:val="22"/>
          <w:lang w:val="fr-FR"/>
        </w:rPr>
        <w:t xml:space="preserve">mail: </w:t>
      </w:r>
      <w:hyperlink r:id="rId5" w:history="1">
        <w:r w:rsidR="00DC0A7F" w:rsidRPr="008D07F1">
          <w:rPr>
            <w:rStyle w:val="Hyperlink"/>
            <w:rFonts w:asciiTheme="minorHAnsi" w:hAnsiTheme="minorHAnsi"/>
            <w:sz w:val="22"/>
            <w:szCs w:val="22"/>
            <w:lang w:val="fr-FR"/>
          </w:rPr>
          <w:t>Meilin.Liu@mse.gatech.edu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="00DC0A7F" w:rsidRPr="008D07F1">
        <w:rPr>
          <w:rFonts w:asciiTheme="minorHAnsi" w:hAnsiTheme="minorHAnsi"/>
          <w:sz w:val="22"/>
          <w:szCs w:val="22"/>
        </w:rPr>
        <w:t>Phone: 404-894-6114</w:t>
      </w:r>
    </w:p>
    <w:p w:rsidR="008D2D43" w:rsidRPr="008D07F1" w:rsidRDefault="008D2D43" w:rsidP="00FD7386">
      <w:pPr>
        <w:pStyle w:val="Bulleted"/>
        <w:tabs>
          <w:tab w:val="clear" w:pos="360"/>
          <w:tab w:val="clear" w:pos="720"/>
        </w:tabs>
        <w:suppressAutoHyphens w:val="0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7C7F24" w:rsidRPr="008D07F1" w:rsidRDefault="008D2D43" w:rsidP="008D07F1">
      <w:pPr>
        <w:pStyle w:val="Bulleted"/>
        <w:tabs>
          <w:tab w:val="clear" w:pos="360"/>
          <w:tab w:val="clear" w:pos="720"/>
        </w:tabs>
        <w:suppressAutoHyphens w:val="0"/>
        <w:ind w:left="0"/>
        <w:rPr>
          <w:rFonts w:asciiTheme="minorHAnsi" w:eastAsia="SimSun" w:hAnsiTheme="minorHAnsi"/>
          <w:sz w:val="22"/>
          <w:szCs w:val="22"/>
          <w:lang w:val="en-US" w:eastAsia="zh-CN"/>
        </w:rPr>
      </w:pPr>
      <w:r w:rsidRPr="008D07F1">
        <w:rPr>
          <w:rFonts w:asciiTheme="minorHAnsi" w:hAnsiTheme="minorHAnsi"/>
          <w:sz w:val="22"/>
          <w:szCs w:val="22"/>
          <w:lang w:val="en-US" w:eastAsia="en-US"/>
        </w:rPr>
        <w:t>Cathode durability is critical to long-term SOFC perform</w:t>
      </w:r>
      <w:r w:rsidR="00927F92" w:rsidRPr="008D07F1">
        <w:rPr>
          <w:rFonts w:asciiTheme="minorHAnsi" w:hAnsiTheme="minorHAnsi"/>
          <w:sz w:val="22"/>
          <w:szCs w:val="22"/>
          <w:lang w:val="en-US" w:eastAsia="en-US"/>
        </w:rPr>
        <w:t xml:space="preserve">ance for commercial deployment. </w:t>
      </w:r>
      <w:r w:rsidR="009E41EB" w:rsidRPr="008D07F1">
        <w:rPr>
          <w:rFonts w:asciiTheme="minorHAnsi" w:hAnsiTheme="minorHAnsi"/>
          <w:sz w:val="22"/>
          <w:szCs w:val="22"/>
          <w:lang w:val="en-US" w:eastAsia="en-US"/>
        </w:rPr>
        <w:t>The</w:t>
      </w:r>
      <w:r w:rsidR="007858C0" w:rsidRPr="008D07F1">
        <w:rPr>
          <w:rFonts w:asciiTheme="minorHAnsi" w:hAnsiTheme="minorHAnsi"/>
          <w:sz w:val="22"/>
          <w:szCs w:val="22"/>
          <w:lang w:val="en-US" w:eastAsia="en-US"/>
        </w:rPr>
        <w:t xml:space="preserve"> </w:t>
      </w:r>
      <w:r w:rsidRPr="008D07F1">
        <w:rPr>
          <w:rFonts w:asciiTheme="minorHAnsi" w:hAnsiTheme="minorHAnsi"/>
          <w:sz w:val="22"/>
          <w:szCs w:val="22"/>
          <w:lang w:val="en-US"/>
        </w:rPr>
        <w:t>contaminants commonly encountered in air (e.g., CO</w:t>
      </w:r>
      <w:r w:rsidRPr="008D07F1">
        <w:rPr>
          <w:rFonts w:asciiTheme="minorHAnsi" w:hAnsiTheme="minorHAnsi"/>
          <w:sz w:val="22"/>
          <w:szCs w:val="22"/>
          <w:vertAlign w:val="subscript"/>
          <w:lang w:val="en-US"/>
        </w:rPr>
        <w:t>2</w:t>
      </w:r>
      <w:r w:rsidRPr="008D07F1">
        <w:rPr>
          <w:rFonts w:asciiTheme="minorHAnsi" w:hAnsiTheme="minorHAnsi"/>
          <w:sz w:val="22"/>
          <w:szCs w:val="22"/>
          <w:lang w:val="en-US"/>
        </w:rPr>
        <w:t xml:space="preserve"> and H</w:t>
      </w:r>
      <w:r w:rsidRPr="008D07F1">
        <w:rPr>
          <w:rFonts w:asciiTheme="minorHAnsi" w:hAnsiTheme="minorHAnsi"/>
          <w:sz w:val="22"/>
          <w:szCs w:val="22"/>
          <w:vertAlign w:val="subscript"/>
          <w:lang w:val="en-US"/>
        </w:rPr>
        <w:t>2</w:t>
      </w:r>
      <w:r w:rsidRPr="008D07F1">
        <w:rPr>
          <w:rFonts w:asciiTheme="minorHAnsi" w:hAnsiTheme="minorHAnsi"/>
          <w:sz w:val="22"/>
          <w:szCs w:val="22"/>
          <w:lang w:val="en-US"/>
        </w:rPr>
        <w:t xml:space="preserve">O) </w:t>
      </w:r>
      <w:r w:rsidR="00927F92" w:rsidRPr="008D07F1">
        <w:rPr>
          <w:rFonts w:asciiTheme="minorHAnsi" w:hAnsiTheme="minorHAnsi"/>
          <w:sz w:val="22"/>
          <w:szCs w:val="22"/>
          <w:lang w:val="en-US"/>
        </w:rPr>
        <w:t>and/or Cr-containing interconnect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 materials</w:t>
      </w:r>
      <w:r w:rsidR="00927F92" w:rsidRPr="008D07F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D07F1">
        <w:rPr>
          <w:rFonts w:asciiTheme="minorHAnsi" w:hAnsiTheme="minorHAnsi"/>
          <w:sz w:val="22"/>
          <w:szCs w:val="22"/>
          <w:lang w:val="en-US"/>
        </w:rPr>
        <w:t xml:space="preserve">may activate or accelerate the degradation of </w:t>
      </w:r>
      <w:r w:rsidR="007858C0" w:rsidRPr="008D07F1">
        <w:rPr>
          <w:rFonts w:asciiTheme="minorHAnsi" w:hAnsiTheme="minorHAnsi"/>
          <w:sz w:val="22"/>
          <w:szCs w:val="22"/>
          <w:lang w:val="en-US" w:eastAsia="en-US"/>
        </w:rPr>
        <w:t>LSCF cathodes</w:t>
      </w:r>
      <w:r w:rsidR="00927F92" w:rsidRPr="008D07F1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D540B7" w:rsidRPr="008D07F1">
        <w:rPr>
          <w:rFonts w:asciiTheme="minorHAnsi" w:hAnsiTheme="minorHAnsi"/>
          <w:sz w:val="22"/>
          <w:szCs w:val="22"/>
          <w:lang w:val="en-US"/>
        </w:rPr>
        <w:t>C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 xml:space="preserve">orrelating the electrochemical performance with the structures and compositions of 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LSCF 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 xml:space="preserve">electrodes 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under operating conditions 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 xml:space="preserve">is a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vital</w:t>
      </w:r>
      <w:r w:rsidR="00D540B7" w:rsidRPr="008D07F1">
        <w:rPr>
          <w:rFonts w:asciiTheme="minorHAnsi" w:hAnsiTheme="minorHAnsi"/>
          <w:sz w:val="22"/>
          <w:szCs w:val="22"/>
          <w:lang w:val="en-US"/>
        </w:rPr>
        <w:t xml:space="preserve"> step to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 xml:space="preserve">ward unraveling </w:t>
      </w:r>
      <w:r w:rsidR="00D540B7" w:rsidRPr="008D07F1">
        <w:rPr>
          <w:rFonts w:asciiTheme="minorHAnsi" w:hAnsiTheme="minorHAnsi"/>
          <w:sz w:val="22"/>
          <w:szCs w:val="22"/>
          <w:lang w:val="en-US"/>
        </w:rPr>
        <w:t>the degradation mechanisms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D540B7" w:rsidRPr="008D07F1">
        <w:rPr>
          <w:rFonts w:asciiTheme="minorHAnsi" w:hAnsiTheme="minorHAnsi"/>
          <w:sz w:val="22"/>
          <w:szCs w:val="22"/>
          <w:lang w:val="en-US"/>
        </w:rPr>
        <w:t>develop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>ing</w:t>
      </w:r>
      <w:r w:rsidR="00D540B7" w:rsidRPr="008D07F1">
        <w:rPr>
          <w:rFonts w:asciiTheme="minorHAnsi" w:hAnsiTheme="minorHAnsi"/>
          <w:sz w:val="22"/>
          <w:szCs w:val="22"/>
          <w:lang w:val="en-US"/>
        </w:rPr>
        <w:t xml:space="preserve"> an effective strategy to mitigate the stability issues.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In this study, the</w:t>
      </w:r>
      <w:r w:rsidR="00400BB2" w:rsidRPr="008D07F1">
        <w:rPr>
          <w:rFonts w:asciiTheme="minorHAnsi" w:hAnsiTheme="minorHAnsi"/>
          <w:sz w:val="22"/>
          <w:szCs w:val="22"/>
          <w:lang w:val="en-US"/>
        </w:rPr>
        <w:t xml:space="preserve"> electrochemical behavior of LSCF cathode</w:t>
      </w:r>
      <w:r w:rsidR="003A3F63" w:rsidRPr="008D07F1">
        <w:rPr>
          <w:rFonts w:asciiTheme="minorHAnsi" w:hAnsiTheme="minorHAnsi"/>
          <w:sz w:val="22"/>
          <w:szCs w:val="22"/>
          <w:lang w:val="en-US"/>
        </w:rPr>
        <w:t>s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 xml:space="preserve"> was characterized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as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a function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 of contaminant concentration, polarization condition</w:t>
      </w:r>
      <w:r w:rsidR="00DE3097" w:rsidRPr="008D07F1">
        <w:rPr>
          <w:rFonts w:asciiTheme="minorHAnsi" w:hAnsiTheme="minorHAnsi"/>
          <w:sz w:val="22"/>
          <w:szCs w:val="22"/>
          <w:lang w:val="en-US"/>
        </w:rPr>
        <w:t>,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and 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 xml:space="preserve">position of the 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>Cr-containing interconnect</w:t>
      </w:r>
      <w:r w:rsidR="00DE3097" w:rsidRPr="008D07F1">
        <w:rPr>
          <w:rFonts w:asciiTheme="minorHAnsi" w:hAnsiTheme="minorHAnsi"/>
          <w:sz w:val="22"/>
          <w:szCs w:val="22"/>
          <w:lang w:val="en-US"/>
        </w:rPr>
        <w:t xml:space="preserve"> with respect to the cathode</w:t>
      </w:r>
      <w:r w:rsidR="00CA036C" w:rsidRPr="008D07F1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In addition, s</w:t>
      </w:r>
      <w:r w:rsidR="00DC0A7F" w:rsidRPr="008D07F1">
        <w:rPr>
          <w:rFonts w:asciiTheme="minorHAnsi" w:hAnsiTheme="minorHAnsi"/>
          <w:sz w:val="22"/>
          <w:szCs w:val="22"/>
          <w:lang w:val="en-US"/>
        </w:rPr>
        <w:t xml:space="preserve">urface enhanced Raman spectroscopy </w:t>
      </w:r>
      <w:r w:rsidR="00DC0A7F" w:rsidRPr="008D07F1">
        <w:rPr>
          <w:rFonts w:asciiTheme="minorHAnsi" w:eastAsia="SimSun" w:hAnsiTheme="minorHAnsi"/>
          <w:sz w:val="22"/>
          <w:szCs w:val="22"/>
          <w:lang w:val="en-US" w:eastAsia="zh-CN"/>
        </w:rPr>
        <w:t xml:space="preserve">(SERS) </w:t>
      </w:r>
      <w:r w:rsidR="007C7F24" w:rsidRPr="008D07F1">
        <w:rPr>
          <w:rFonts w:asciiTheme="minorHAnsi" w:eastAsia="SimSun" w:hAnsiTheme="minorHAnsi"/>
          <w:sz w:val="22"/>
          <w:szCs w:val="22"/>
          <w:lang w:val="en-US" w:eastAsia="zh-CN"/>
        </w:rPr>
        <w:t xml:space="preserve">and 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synchrotron-based X-ray absorption spectroscopy (XAS) and X-ray photoelectron spectroscopy (XPS)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 xml:space="preserve">were used 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to study the LSCF cathode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under various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 conditions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. The </w:t>
      </w:r>
      <w:r w:rsidR="009E41EB" w:rsidRPr="008D07F1">
        <w:rPr>
          <w:rFonts w:asciiTheme="minorHAnsi" w:hAnsiTheme="minorHAnsi"/>
          <w:i/>
          <w:sz w:val="22"/>
          <w:szCs w:val="22"/>
          <w:lang w:val="en-US"/>
        </w:rPr>
        <w:t>in operando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 characterization and analyses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 xml:space="preserve">provide us with </w:t>
      </w:r>
      <w:r w:rsidR="005668E3" w:rsidRPr="008D07F1">
        <w:rPr>
          <w:rFonts w:asciiTheme="minorHAnsi" w:hAnsiTheme="minorHAnsi"/>
          <w:sz w:val="22"/>
          <w:szCs w:val="22"/>
          <w:lang w:val="en-US"/>
        </w:rPr>
        <w:t>important insights into the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 degradation mechanism of LSCF electrodes, thus </w:t>
      </w:r>
      <w:r w:rsidR="009E41EB" w:rsidRPr="008D07F1">
        <w:rPr>
          <w:rFonts w:asciiTheme="minorHAnsi" w:hAnsiTheme="minorHAnsi"/>
          <w:sz w:val="22"/>
          <w:szCs w:val="22"/>
          <w:lang w:val="en-US"/>
        </w:rPr>
        <w:t>offer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ing </w:t>
      </w:r>
      <w:r w:rsidR="00DE3097" w:rsidRPr="008D07F1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>scientific basis for rational design of more efficient catalyst coating</w:t>
      </w:r>
      <w:r w:rsidR="00DE3097" w:rsidRPr="008D07F1">
        <w:rPr>
          <w:rFonts w:asciiTheme="minorHAnsi" w:hAnsiTheme="minorHAnsi"/>
          <w:sz w:val="22"/>
          <w:szCs w:val="22"/>
          <w:lang w:val="en-US"/>
        </w:rPr>
        <w:t>s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 to mitigate the effect</w:t>
      </w:r>
      <w:r w:rsidR="00DE3097" w:rsidRPr="008D07F1">
        <w:rPr>
          <w:rFonts w:asciiTheme="minorHAnsi" w:hAnsiTheme="minorHAnsi"/>
          <w:sz w:val="22"/>
          <w:szCs w:val="22"/>
          <w:lang w:val="en-US"/>
        </w:rPr>
        <w:t>s</w:t>
      </w:r>
      <w:r w:rsidR="007C7F24" w:rsidRPr="008D07F1">
        <w:rPr>
          <w:rFonts w:asciiTheme="minorHAnsi" w:hAnsiTheme="minorHAnsi"/>
          <w:sz w:val="22"/>
          <w:szCs w:val="22"/>
          <w:lang w:val="en-US"/>
        </w:rPr>
        <w:t xml:space="preserve"> of the contaminants. </w:t>
      </w:r>
    </w:p>
    <w:p w:rsidR="00FD7386" w:rsidRPr="008D07F1" w:rsidRDefault="00FD7386">
      <w:pPr>
        <w:pStyle w:val="Bulleted"/>
        <w:tabs>
          <w:tab w:val="clear" w:pos="360"/>
          <w:tab w:val="clear" w:pos="720"/>
        </w:tabs>
        <w:suppressAutoHyphens w:val="0"/>
        <w:ind w:left="0"/>
        <w:rPr>
          <w:rFonts w:asciiTheme="minorHAnsi" w:eastAsia="SimSun" w:hAnsiTheme="minorHAnsi"/>
          <w:sz w:val="22"/>
          <w:szCs w:val="22"/>
          <w:lang w:val="en-US" w:eastAsia="zh-CN"/>
        </w:rPr>
      </w:pPr>
    </w:p>
    <w:sectPr w:rsidR="00FD7386" w:rsidRPr="008D07F1" w:rsidSect="008D0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692C"/>
    <w:multiLevelType w:val="hybridMultilevel"/>
    <w:tmpl w:val="0B2E24C6"/>
    <w:lvl w:ilvl="0" w:tplc="3D100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A7F"/>
    <w:rsid w:val="0001412E"/>
    <w:rsid w:val="00024F3C"/>
    <w:rsid w:val="000A2842"/>
    <w:rsid w:val="00146FEC"/>
    <w:rsid w:val="002B378A"/>
    <w:rsid w:val="002E260F"/>
    <w:rsid w:val="002F7D39"/>
    <w:rsid w:val="00300C72"/>
    <w:rsid w:val="00343B08"/>
    <w:rsid w:val="003465B9"/>
    <w:rsid w:val="003469B8"/>
    <w:rsid w:val="003A3F63"/>
    <w:rsid w:val="00400BB2"/>
    <w:rsid w:val="005668E3"/>
    <w:rsid w:val="005F24F4"/>
    <w:rsid w:val="0060060F"/>
    <w:rsid w:val="00720A49"/>
    <w:rsid w:val="00740656"/>
    <w:rsid w:val="007858C0"/>
    <w:rsid w:val="007C7F24"/>
    <w:rsid w:val="007F2673"/>
    <w:rsid w:val="0083144E"/>
    <w:rsid w:val="00853BB6"/>
    <w:rsid w:val="008A5F64"/>
    <w:rsid w:val="008D07F1"/>
    <w:rsid w:val="008D2D43"/>
    <w:rsid w:val="00927F92"/>
    <w:rsid w:val="009E41EB"/>
    <w:rsid w:val="009E6747"/>
    <w:rsid w:val="00A66FA4"/>
    <w:rsid w:val="00BE3FD0"/>
    <w:rsid w:val="00C92A90"/>
    <w:rsid w:val="00CA036C"/>
    <w:rsid w:val="00CC50B4"/>
    <w:rsid w:val="00CF3144"/>
    <w:rsid w:val="00D540B7"/>
    <w:rsid w:val="00D77F42"/>
    <w:rsid w:val="00DC0A7F"/>
    <w:rsid w:val="00DC5320"/>
    <w:rsid w:val="00DE3097"/>
    <w:rsid w:val="00FD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A7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0A7F"/>
    <w:rPr>
      <w:color w:val="0000FF"/>
      <w:u w:val="single"/>
    </w:rPr>
  </w:style>
  <w:style w:type="paragraph" w:customStyle="1" w:styleId="Bulleted">
    <w:name w:val="Bulleted"/>
    <w:basedOn w:val="Normal"/>
    <w:rsid w:val="00DC0A7F"/>
    <w:pPr>
      <w:tabs>
        <w:tab w:val="left" w:pos="360"/>
        <w:tab w:val="left" w:pos="720"/>
      </w:tabs>
      <w:suppressAutoHyphens/>
      <w:ind w:left="-720"/>
    </w:pPr>
    <w:rPr>
      <w:rFonts w:eastAsia="Times New Roman"/>
      <w:lang w:val="fr-FR" w:eastAsia="ar-SA"/>
    </w:rPr>
  </w:style>
  <w:style w:type="paragraph" w:styleId="BalloonText">
    <w:name w:val="Balloon Text"/>
    <w:basedOn w:val="Normal"/>
    <w:semiHidden/>
    <w:rsid w:val="00D77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lin.Liu@mse.ga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Novel Mn-based catalysts infiltrated LSCF cathodes with application of surface enhanced Raman spectroscopy (SERS) and synchrotron-based X-ray absorption spectroscopy (XAS)</vt:lpstr>
    </vt:vector>
  </TitlesOfParts>
  <Company>Microsoft</Company>
  <LinksUpToDate>false</LinksUpToDate>
  <CharactersWithSpaces>1576</CharactersWithSpaces>
  <SharedDoc>false</SharedDoc>
  <HLinks>
    <vt:vector size="6" baseType="variant"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mailto:Meilin.Liu@mse.gatech.edu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Mn-based catalysts infiltrated LSCF cathodes with application of surface enhanced Raman spectroscopy (SERS) and synchrotron-based X-ray absorption spectroscopy (XAS)</dc:title>
  <dc:subject/>
  <dc:creator>Dong Ding</dc:creator>
  <cp:keywords/>
  <cp:lastModifiedBy>Lockhart</cp:lastModifiedBy>
  <cp:revision>2</cp:revision>
  <dcterms:created xsi:type="dcterms:W3CDTF">2013-08-01T14:02:00Z</dcterms:created>
  <dcterms:modified xsi:type="dcterms:W3CDTF">2013-08-01T14:02:00Z</dcterms:modified>
</cp:coreProperties>
</file>